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hint="eastAsia" w:ascii="仿宋_GB2312" w:hAnsi="仿宋_GB2312" w:eastAsia="仿宋_GB2312"/>
          <w:bCs/>
          <w:sz w:val="28"/>
          <w:szCs w:val="28"/>
        </w:rPr>
      </w:pPr>
      <w:r>
        <w:rPr>
          <w:rFonts w:hint="eastAsia" w:ascii="仿宋_GB2312" w:hAnsi="仿宋_GB2312" w:eastAsia="仿宋_GB2312"/>
          <w:b/>
          <w:sz w:val="24"/>
          <w:szCs w:val="24"/>
          <w:lang w:val="en-US" w:eastAsia="zh-CN"/>
        </w:rPr>
        <w:t>附件1</w:t>
      </w:r>
      <w:r>
        <w:rPr>
          <w:rFonts w:hint="eastAsia" w:ascii="仿宋_GB2312" w:hAnsi="仿宋_GB2312" w:eastAsia="仿宋_GB2312"/>
          <w:bCs/>
          <w:sz w:val="28"/>
          <w:szCs w:val="28"/>
        </w:rPr>
        <w:t>：</w:t>
      </w:r>
    </w:p>
    <w:p>
      <w:pPr>
        <w:spacing w:line="360" w:lineRule="auto"/>
        <w:jc w:val="center"/>
        <w:rPr>
          <w:rFonts w:hint="eastAsia" w:ascii="仿宋_GB2312" w:hAnsi="仿宋_GB2312" w:eastAsia="仿宋_GB2312"/>
          <w:bCs/>
          <w:sz w:val="28"/>
          <w:szCs w:val="28"/>
        </w:rPr>
      </w:pPr>
      <w:r>
        <w:rPr>
          <w:rFonts w:hint="eastAsia" w:ascii="仿宋_GB2312" w:hAnsi="仿宋_GB2312" w:eastAsia="仿宋_GB2312"/>
          <w:bCs/>
          <w:sz w:val="24"/>
          <w:szCs w:val="24"/>
        </w:rPr>
        <w:t>广东省工业设计协会成立3</w:t>
      </w:r>
      <w:r>
        <w:rPr>
          <w:rFonts w:ascii="仿宋_GB2312" w:hAnsi="仿宋_GB2312" w:eastAsia="仿宋_GB2312"/>
          <w:bCs/>
          <w:sz w:val="24"/>
          <w:szCs w:val="24"/>
        </w:rPr>
        <w:t>0</w:t>
      </w:r>
      <w:r>
        <w:rPr>
          <w:rFonts w:hint="eastAsia" w:ascii="仿宋_GB2312" w:hAnsi="仿宋_GB2312" w:eastAsia="仿宋_GB2312"/>
          <w:bCs/>
          <w:sz w:val="24"/>
          <w:szCs w:val="24"/>
        </w:rPr>
        <w:t>周年纪念系列活动</w:t>
      </w:r>
    </w:p>
    <w:p>
      <w:pPr>
        <w:spacing w:line="360" w:lineRule="auto"/>
        <w:jc w:val="center"/>
        <w:rPr>
          <w:rFonts w:ascii="仿宋_GB2312" w:hAnsi="仿宋_GB2312" w:eastAsia="仿宋_GB2312"/>
          <w:bCs/>
          <w:sz w:val="24"/>
        </w:rPr>
      </w:pPr>
      <w:r>
        <w:rPr>
          <w:rFonts w:hint="eastAsia" w:ascii="仿宋_GB2312" w:hAnsi="仿宋_GB2312" w:eastAsia="仿宋_GB2312"/>
          <w:b/>
          <w:sz w:val="32"/>
          <w:szCs w:val="32"/>
        </w:rPr>
        <w:t>“弘扬经典·广东设计经典作品”推荐（报名）表</w:t>
      </w:r>
    </w:p>
    <w:p>
      <w:pPr>
        <w:spacing w:line="360" w:lineRule="auto"/>
        <w:rPr>
          <w:rFonts w:ascii="仿宋_GB2312" w:hAnsi="仿宋_GB2312" w:eastAsia="仿宋_GB2312"/>
          <w:bCs/>
          <w:sz w:val="24"/>
          <w:u w:val="single"/>
        </w:rPr>
      </w:pPr>
      <w:r>
        <w:rPr>
          <w:rFonts w:hint="eastAsia" w:ascii="仿宋_GB2312" w:hAnsi="仿宋_GB2312" w:eastAsia="仿宋_GB2312"/>
          <w:bCs/>
          <w:sz w:val="24"/>
        </w:rPr>
        <w:t>推荐（报名）单位：</w:t>
      </w:r>
      <w:r>
        <w:rPr>
          <w:rFonts w:hint="eastAsia" w:ascii="仿宋_GB2312" w:hAnsi="仿宋_GB2312" w:eastAsia="仿宋_GB2312"/>
          <w:bCs/>
          <w:sz w:val="24"/>
          <w:u w:val="single"/>
        </w:rPr>
        <w:t xml:space="preserve"> </w:t>
      </w:r>
      <w:r>
        <w:rPr>
          <w:rFonts w:ascii="仿宋_GB2312" w:hAnsi="仿宋_GB2312" w:eastAsia="仿宋_GB2312"/>
          <w:bCs/>
          <w:sz w:val="24"/>
          <w:u w:val="single"/>
        </w:rPr>
        <w:t xml:space="preserve">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3544"/>
        <w:gridCol w:w="1276"/>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1" w:type="dxa"/>
            <w:vAlign w:val="center"/>
          </w:tcPr>
          <w:p>
            <w:pPr>
              <w:jc w:val="center"/>
              <w:rPr>
                <w:rFonts w:ascii="仿宋_GB2312" w:hAnsi="仿宋_GB2312" w:eastAsia="仿宋_GB2312"/>
                <w:bCs/>
                <w:sz w:val="24"/>
              </w:rPr>
            </w:pPr>
            <w:r>
              <w:rPr>
                <w:rFonts w:hint="eastAsia" w:ascii="仿宋_GB2312" w:hAnsi="仿宋_GB2312" w:eastAsia="仿宋_GB2312"/>
                <w:bCs/>
                <w:sz w:val="24"/>
              </w:rPr>
              <w:t>作品名称</w:t>
            </w:r>
          </w:p>
        </w:tc>
        <w:tc>
          <w:tcPr>
            <w:tcW w:w="7031" w:type="dxa"/>
            <w:gridSpan w:val="3"/>
            <w:vAlign w:val="center"/>
          </w:tcPr>
          <w:p>
            <w:pPr>
              <w:jc w:val="center"/>
              <w:rPr>
                <w:rFonts w:ascii="仿宋_GB2312" w:hAnsi="仿宋_GB2312"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1" w:type="dxa"/>
            <w:vAlign w:val="center"/>
          </w:tcPr>
          <w:p>
            <w:pPr>
              <w:jc w:val="center"/>
              <w:rPr>
                <w:rFonts w:ascii="仿宋_GB2312" w:hAnsi="仿宋_GB2312" w:eastAsia="仿宋_GB2312"/>
                <w:bCs/>
                <w:sz w:val="24"/>
              </w:rPr>
            </w:pPr>
            <w:r>
              <w:rPr>
                <w:rFonts w:hint="eastAsia" w:ascii="仿宋_GB2312" w:hAnsi="仿宋_GB2312" w:eastAsia="仿宋_GB2312"/>
                <w:bCs/>
                <w:sz w:val="24"/>
              </w:rPr>
              <w:t>设计者</w:t>
            </w:r>
          </w:p>
        </w:tc>
        <w:tc>
          <w:tcPr>
            <w:tcW w:w="3544" w:type="dxa"/>
            <w:vAlign w:val="center"/>
          </w:tcPr>
          <w:p>
            <w:pPr>
              <w:jc w:val="center"/>
              <w:rPr>
                <w:rFonts w:ascii="仿宋_GB2312" w:hAnsi="仿宋_GB2312" w:eastAsia="仿宋_GB2312"/>
                <w:bCs/>
                <w:sz w:val="24"/>
              </w:rPr>
            </w:pPr>
          </w:p>
        </w:tc>
        <w:tc>
          <w:tcPr>
            <w:tcW w:w="1276" w:type="dxa"/>
            <w:vAlign w:val="center"/>
          </w:tcPr>
          <w:p>
            <w:pPr>
              <w:jc w:val="center"/>
              <w:rPr>
                <w:rFonts w:ascii="仿宋_GB2312" w:hAnsi="仿宋_GB2312" w:eastAsia="仿宋_GB2312"/>
                <w:bCs/>
                <w:sz w:val="24"/>
              </w:rPr>
            </w:pPr>
            <w:r>
              <w:rPr>
                <w:rFonts w:hint="eastAsia" w:ascii="仿宋_GB2312" w:hAnsi="仿宋_GB2312" w:eastAsia="仿宋_GB2312"/>
                <w:bCs/>
                <w:sz w:val="24"/>
              </w:rPr>
              <w:t>产品品类</w:t>
            </w:r>
          </w:p>
        </w:tc>
        <w:tc>
          <w:tcPr>
            <w:tcW w:w="2211" w:type="dxa"/>
            <w:vAlign w:val="center"/>
          </w:tcPr>
          <w:p>
            <w:pPr>
              <w:rPr>
                <w:rFonts w:ascii="仿宋_GB2312" w:hAnsi="仿宋_GB2312"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1" w:type="dxa"/>
            <w:vAlign w:val="center"/>
          </w:tcPr>
          <w:p>
            <w:pPr>
              <w:jc w:val="center"/>
              <w:rPr>
                <w:rFonts w:ascii="仿宋_GB2312" w:hAnsi="仿宋_GB2312" w:eastAsia="仿宋_GB2312"/>
                <w:bCs/>
                <w:sz w:val="24"/>
              </w:rPr>
            </w:pPr>
            <w:r>
              <w:rPr>
                <w:rFonts w:hint="eastAsia" w:ascii="仿宋_GB2312" w:hAnsi="仿宋_GB2312" w:eastAsia="仿宋_GB2312"/>
                <w:bCs/>
                <w:sz w:val="24"/>
              </w:rPr>
              <w:t>制造商</w:t>
            </w:r>
          </w:p>
        </w:tc>
        <w:tc>
          <w:tcPr>
            <w:tcW w:w="3544" w:type="dxa"/>
            <w:vAlign w:val="center"/>
          </w:tcPr>
          <w:p>
            <w:pPr>
              <w:jc w:val="center"/>
              <w:rPr>
                <w:rFonts w:ascii="仿宋_GB2312" w:hAnsi="仿宋_GB2312" w:eastAsia="仿宋_GB2312"/>
                <w:bCs/>
                <w:sz w:val="24"/>
              </w:rPr>
            </w:pPr>
          </w:p>
        </w:tc>
        <w:tc>
          <w:tcPr>
            <w:tcW w:w="1276" w:type="dxa"/>
            <w:vAlign w:val="center"/>
          </w:tcPr>
          <w:p>
            <w:pPr>
              <w:jc w:val="center"/>
              <w:rPr>
                <w:rFonts w:ascii="仿宋_GB2312" w:hAnsi="仿宋_GB2312" w:eastAsia="仿宋_GB2312"/>
                <w:bCs/>
                <w:sz w:val="24"/>
              </w:rPr>
            </w:pPr>
            <w:r>
              <w:rPr>
                <w:rFonts w:hint="eastAsia" w:ascii="仿宋_GB2312" w:hAnsi="仿宋_GB2312" w:eastAsia="仿宋_GB2312"/>
                <w:bCs/>
                <w:sz w:val="24"/>
              </w:rPr>
              <w:t>上市时间</w:t>
            </w:r>
          </w:p>
        </w:tc>
        <w:tc>
          <w:tcPr>
            <w:tcW w:w="2211" w:type="dxa"/>
            <w:vAlign w:val="center"/>
          </w:tcPr>
          <w:p>
            <w:pPr>
              <w:rPr>
                <w:rFonts w:ascii="仿宋_GB2312" w:hAnsi="仿宋_GB2312"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2" w:hRule="atLeast"/>
        </w:trPr>
        <w:tc>
          <w:tcPr>
            <w:tcW w:w="1271" w:type="dxa"/>
            <w:vAlign w:val="center"/>
          </w:tcPr>
          <w:p>
            <w:pPr>
              <w:jc w:val="center"/>
              <w:rPr>
                <w:rFonts w:ascii="仿宋_GB2312" w:hAnsi="仿宋_GB2312" w:eastAsia="仿宋_GB2312"/>
                <w:bCs/>
                <w:sz w:val="24"/>
              </w:rPr>
            </w:pPr>
            <w:r>
              <w:rPr>
                <w:rFonts w:hint="eastAsia" w:ascii="仿宋_GB2312" w:hAnsi="仿宋_GB2312" w:eastAsia="仿宋_GB2312"/>
                <w:bCs/>
                <w:sz w:val="24"/>
              </w:rPr>
              <w:t>作品照片及说明</w:t>
            </w:r>
          </w:p>
        </w:tc>
        <w:tc>
          <w:tcPr>
            <w:tcW w:w="7031" w:type="dxa"/>
            <w:gridSpan w:val="3"/>
            <w:vAlign w:val="center"/>
          </w:tcPr>
          <w:p>
            <w:pPr>
              <w:rPr>
                <w:rFonts w:ascii="仿宋_GB2312" w:hAnsi="仿宋_GB2312"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1" w:hRule="atLeast"/>
        </w:trPr>
        <w:tc>
          <w:tcPr>
            <w:tcW w:w="1271" w:type="dxa"/>
            <w:vAlign w:val="center"/>
          </w:tcPr>
          <w:p>
            <w:pPr>
              <w:jc w:val="center"/>
              <w:rPr>
                <w:rFonts w:ascii="仿宋_GB2312" w:hAnsi="仿宋_GB2312" w:eastAsia="仿宋_GB2312"/>
                <w:bCs/>
                <w:sz w:val="24"/>
              </w:rPr>
            </w:pPr>
            <w:r>
              <w:rPr>
                <w:rFonts w:hint="eastAsia" w:ascii="仿宋_GB2312" w:hAnsi="仿宋_GB2312" w:eastAsia="仿宋_GB2312"/>
                <w:bCs/>
                <w:sz w:val="24"/>
              </w:rPr>
              <w:t>推荐（申报）理由</w:t>
            </w:r>
          </w:p>
        </w:tc>
        <w:tc>
          <w:tcPr>
            <w:tcW w:w="7031" w:type="dxa"/>
            <w:gridSpan w:val="3"/>
          </w:tcPr>
          <w:p>
            <w:pPr>
              <w:rPr>
                <w:rFonts w:ascii="仿宋_GB2312" w:hAnsi="仿宋_GB2312" w:eastAsia="仿宋_GB2312"/>
                <w:bCs/>
                <w:sz w:val="24"/>
              </w:rPr>
            </w:pPr>
            <w:r>
              <w:rPr>
                <w:rFonts w:hint="eastAsia" w:ascii="仿宋_GB2312" w:hAnsi="仿宋_GB2312" w:eastAsia="仿宋_GB2312"/>
                <w:bCs/>
                <w:sz w:val="24"/>
              </w:rPr>
              <w:t>从经典作品的五个入选标准来具体说明推荐（申报）理由。</w:t>
            </w:r>
          </w:p>
          <w:p>
            <w:pPr>
              <w:rPr>
                <w:rFonts w:ascii="仿宋_GB2312" w:hAnsi="仿宋_GB2312" w:eastAsia="仿宋_GB2312"/>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271" w:type="dxa"/>
            <w:vAlign w:val="center"/>
          </w:tcPr>
          <w:p>
            <w:pPr>
              <w:jc w:val="center"/>
              <w:rPr>
                <w:rFonts w:ascii="仿宋_GB2312" w:hAnsi="仿宋_GB2312" w:eastAsia="仿宋_GB2312"/>
                <w:bCs/>
                <w:sz w:val="24"/>
              </w:rPr>
            </w:pPr>
            <w:r>
              <w:rPr>
                <w:rFonts w:hint="eastAsia" w:ascii="仿宋_GB2312" w:hAnsi="仿宋_GB2312" w:eastAsia="仿宋_GB2312"/>
                <w:bCs/>
                <w:sz w:val="24"/>
              </w:rPr>
              <w:t>单位签章</w:t>
            </w:r>
          </w:p>
        </w:tc>
        <w:tc>
          <w:tcPr>
            <w:tcW w:w="3544" w:type="dxa"/>
            <w:vAlign w:val="center"/>
          </w:tcPr>
          <w:p>
            <w:pPr>
              <w:jc w:val="center"/>
              <w:rPr>
                <w:rFonts w:ascii="仿宋_GB2312" w:hAnsi="仿宋_GB2312" w:eastAsia="仿宋_GB2312"/>
                <w:bCs/>
                <w:sz w:val="24"/>
              </w:rPr>
            </w:pPr>
          </w:p>
        </w:tc>
        <w:tc>
          <w:tcPr>
            <w:tcW w:w="1276" w:type="dxa"/>
            <w:vAlign w:val="center"/>
          </w:tcPr>
          <w:p>
            <w:pPr>
              <w:jc w:val="center"/>
              <w:rPr>
                <w:rFonts w:ascii="仿宋_GB2312" w:hAnsi="仿宋_GB2312" w:eastAsia="仿宋_GB2312"/>
                <w:bCs/>
                <w:sz w:val="24"/>
              </w:rPr>
            </w:pPr>
            <w:r>
              <w:rPr>
                <w:rFonts w:hint="eastAsia" w:ascii="仿宋_GB2312" w:hAnsi="仿宋_GB2312" w:eastAsia="仿宋_GB2312"/>
                <w:bCs/>
                <w:sz w:val="24"/>
              </w:rPr>
              <w:t>联系人</w:t>
            </w:r>
          </w:p>
        </w:tc>
        <w:tc>
          <w:tcPr>
            <w:tcW w:w="2211" w:type="dxa"/>
            <w:vAlign w:val="center"/>
          </w:tcPr>
          <w:p>
            <w:pPr>
              <w:jc w:val="center"/>
              <w:rPr>
                <w:rFonts w:ascii="仿宋_GB2312" w:hAnsi="仿宋_GB2312" w:eastAsia="仿宋_GB2312"/>
                <w:bCs/>
                <w:sz w:val="24"/>
              </w:rPr>
            </w:pPr>
          </w:p>
        </w:tc>
      </w:tr>
    </w:tbl>
    <w:p>
      <w:pPr>
        <w:spacing w:line="360" w:lineRule="auto"/>
        <w:rPr>
          <w:rFonts w:ascii="仿宋_GB2312" w:hAnsi="仿宋_GB2312" w:eastAsia="仿宋_GB2312"/>
          <w:bCs/>
          <w:sz w:val="24"/>
          <w:u w:val="single"/>
        </w:rPr>
      </w:pPr>
      <w:bookmarkStart w:id="0" w:name="_GoBack"/>
    </w:p>
    <w:bookmarkEnd w:id="0"/>
    <w:p>
      <w:pPr>
        <w:spacing w:line="360" w:lineRule="auto"/>
        <w:jc w:val="left"/>
        <w:rPr>
          <w:rFonts w:hint="eastAsia" w:ascii="仿宋_GB2312" w:hAnsi="仿宋_GB2312" w:eastAsia="仿宋_GB2312"/>
          <w:bCs/>
          <w:sz w:val="28"/>
          <w:szCs w:val="28"/>
        </w:rPr>
      </w:pPr>
      <w:r>
        <w:rPr>
          <w:rFonts w:hint="eastAsia" w:ascii="仿宋_GB2312" w:hAnsi="仿宋_GB2312" w:eastAsia="仿宋_GB2312"/>
          <w:b/>
          <w:sz w:val="24"/>
          <w:szCs w:val="24"/>
          <w:lang w:val="en-US" w:eastAsia="zh-CN"/>
        </w:rPr>
        <w:t>附件2</w:t>
      </w:r>
      <w:r>
        <w:rPr>
          <w:rFonts w:hint="eastAsia" w:ascii="仿宋_GB2312" w:hAnsi="仿宋_GB2312" w:eastAsia="仿宋_GB2312"/>
          <w:bCs/>
          <w:sz w:val="28"/>
          <w:szCs w:val="28"/>
        </w:rPr>
        <w:t>：</w:t>
      </w:r>
    </w:p>
    <w:p>
      <w:pPr>
        <w:spacing w:line="360" w:lineRule="auto"/>
        <w:jc w:val="center"/>
        <w:rPr>
          <w:rFonts w:ascii="仿宋_GB2312" w:hAnsi="仿宋_GB2312" w:eastAsia="仿宋_GB2312"/>
          <w:bCs/>
          <w:sz w:val="24"/>
        </w:rPr>
      </w:pPr>
      <w:r>
        <w:rPr>
          <w:rFonts w:hint="eastAsia" w:ascii="仿宋_GB2312" w:hAnsi="仿宋_GB2312" w:eastAsia="仿宋_GB2312"/>
          <w:b/>
          <w:sz w:val="32"/>
          <w:szCs w:val="32"/>
        </w:rPr>
        <w:t>“弘扬经典·广东设计经典作品”推荐（报名）表</w:t>
      </w:r>
    </w:p>
    <w:p>
      <w:pPr>
        <w:spacing w:line="360" w:lineRule="auto"/>
        <w:jc w:val="center"/>
        <w:rPr>
          <w:rFonts w:ascii="仿宋_GB2312" w:hAnsi="仿宋_GB2312" w:eastAsia="仿宋_GB2312"/>
          <w:b/>
          <w:sz w:val="28"/>
          <w:szCs w:val="28"/>
        </w:rPr>
      </w:pPr>
      <w:r>
        <w:rPr>
          <w:rFonts w:hint="eastAsia" w:ascii="仿宋_GB2312" w:hAnsi="仿宋_GB2312" w:eastAsia="仿宋_GB2312"/>
          <w:bCs/>
          <w:sz w:val="28"/>
          <w:szCs w:val="28"/>
        </w:rPr>
        <w:t>（填报参考示例）</w:t>
      </w:r>
    </w:p>
    <w:p>
      <w:pPr>
        <w:spacing w:line="360" w:lineRule="auto"/>
        <w:rPr>
          <w:rFonts w:ascii="仿宋_GB2312" w:hAnsi="仿宋_GB2312" w:eastAsia="仿宋_GB2312"/>
          <w:bCs/>
          <w:sz w:val="24"/>
        </w:rPr>
      </w:pPr>
    </w:p>
    <w:p>
      <w:pPr>
        <w:spacing w:line="360" w:lineRule="auto"/>
        <w:rPr>
          <w:rFonts w:ascii="仿宋_GB2312" w:hAnsi="仿宋_GB2312" w:eastAsia="仿宋_GB2312"/>
          <w:bCs/>
          <w:sz w:val="24"/>
          <w:u w:val="single"/>
        </w:rPr>
      </w:pPr>
      <w:r>
        <w:rPr>
          <w:rFonts w:hint="eastAsia" w:ascii="仿宋_GB2312" w:hAnsi="仿宋_GB2312" w:eastAsia="仿宋_GB2312"/>
          <w:bCs/>
          <w:sz w:val="24"/>
        </w:rPr>
        <w:t>推荐（报名）单位：</w:t>
      </w:r>
      <w:r>
        <w:rPr>
          <w:rFonts w:hint="eastAsia" w:ascii="仿宋_GB2312" w:hAnsi="仿宋_GB2312" w:eastAsia="仿宋_GB2312"/>
          <w:bCs/>
          <w:sz w:val="24"/>
          <w:u w:val="single"/>
        </w:rPr>
        <w:t xml:space="preserve"> 广东省工业设计协会</w:t>
      </w:r>
      <w:r>
        <w:rPr>
          <w:rFonts w:ascii="仿宋_GB2312" w:hAnsi="仿宋_GB2312" w:eastAsia="仿宋_GB2312"/>
          <w:bCs/>
          <w:sz w:val="24"/>
          <w:u w:val="single"/>
        </w:rPr>
        <w:t xml:space="preserve">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3544"/>
        <w:gridCol w:w="1276"/>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1" w:type="dxa"/>
            <w:vAlign w:val="center"/>
          </w:tcPr>
          <w:p>
            <w:pPr>
              <w:jc w:val="center"/>
              <w:rPr>
                <w:rFonts w:ascii="仿宋_GB2312" w:hAnsi="仿宋_GB2312" w:eastAsia="仿宋_GB2312"/>
                <w:bCs/>
                <w:sz w:val="24"/>
              </w:rPr>
            </w:pPr>
            <w:r>
              <w:rPr>
                <w:rFonts w:hint="eastAsia" w:ascii="仿宋_GB2312" w:hAnsi="仿宋_GB2312" w:eastAsia="仿宋_GB2312"/>
                <w:bCs/>
                <w:sz w:val="24"/>
              </w:rPr>
              <w:t>作品名称</w:t>
            </w:r>
          </w:p>
        </w:tc>
        <w:tc>
          <w:tcPr>
            <w:tcW w:w="7031" w:type="dxa"/>
            <w:gridSpan w:val="3"/>
            <w:vAlign w:val="center"/>
          </w:tcPr>
          <w:p>
            <w:pPr>
              <w:jc w:val="center"/>
              <w:rPr>
                <w:rFonts w:ascii="仿宋_GB2312" w:hAnsi="仿宋_GB2312" w:eastAsia="仿宋_GB2312"/>
                <w:bCs/>
                <w:sz w:val="24"/>
              </w:rPr>
            </w:pPr>
            <w:r>
              <w:rPr>
                <w:rFonts w:hint="eastAsia" w:ascii="仿宋_GB2312" w:hAnsi="仿宋_GB2312" w:eastAsia="仿宋_GB2312"/>
                <w:bCs/>
                <w:sz w:val="24"/>
              </w:rPr>
              <w:t>世界第一台消毒碗柜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1" w:type="dxa"/>
            <w:vAlign w:val="center"/>
          </w:tcPr>
          <w:p>
            <w:pPr>
              <w:jc w:val="center"/>
              <w:rPr>
                <w:rFonts w:ascii="仿宋_GB2312" w:hAnsi="仿宋_GB2312" w:eastAsia="仿宋_GB2312"/>
                <w:bCs/>
                <w:sz w:val="24"/>
              </w:rPr>
            </w:pPr>
            <w:r>
              <w:rPr>
                <w:rFonts w:hint="eastAsia" w:ascii="仿宋_GB2312" w:hAnsi="仿宋_GB2312" w:eastAsia="仿宋_GB2312"/>
                <w:bCs/>
                <w:sz w:val="24"/>
              </w:rPr>
              <w:t>设计者</w:t>
            </w:r>
          </w:p>
        </w:tc>
        <w:tc>
          <w:tcPr>
            <w:tcW w:w="3544" w:type="dxa"/>
            <w:vAlign w:val="center"/>
          </w:tcPr>
          <w:p>
            <w:pPr>
              <w:jc w:val="center"/>
              <w:rPr>
                <w:rFonts w:ascii="仿宋_GB2312" w:hAnsi="仿宋_GB2312" w:eastAsia="仿宋_GB2312"/>
                <w:bCs/>
                <w:sz w:val="24"/>
              </w:rPr>
            </w:pPr>
            <w:r>
              <w:rPr>
                <w:rFonts w:hint="eastAsia" w:ascii="仿宋_GB2312" w:hAnsi="仿宋_GB2312" w:eastAsia="仿宋_GB2312"/>
                <w:bCs/>
                <w:sz w:val="24"/>
              </w:rPr>
              <w:t>广东康宝电器股份有限公司</w:t>
            </w:r>
          </w:p>
        </w:tc>
        <w:tc>
          <w:tcPr>
            <w:tcW w:w="1276" w:type="dxa"/>
            <w:vAlign w:val="center"/>
          </w:tcPr>
          <w:p>
            <w:pPr>
              <w:jc w:val="center"/>
              <w:rPr>
                <w:rFonts w:ascii="仿宋_GB2312" w:hAnsi="仿宋_GB2312" w:eastAsia="仿宋_GB2312"/>
                <w:bCs/>
                <w:sz w:val="24"/>
              </w:rPr>
            </w:pPr>
            <w:r>
              <w:rPr>
                <w:rFonts w:hint="eastAsia" w:ascii="仿宋_GB2312" w:hAnsi="仿宋_GB2312" w:eastAsia="仿宋_GB2312"/>
                <w:bCs/>
                <w:sz w:val="24"/>
              </w:rPr>
              <w:t>产品品类</w:t>
            </w:r>
          </w:p>
        </w:tc>
        <w:tc>
          <w:tcPr>
            <w:tcW w:w="2211" w:type="dxa"/>
            <w:vAlign w:val="center"/>
          </w:tcPr>
          <w:p>
            <w:pPr>
              <w:rPr>
                <w:rFonts w:ascii="仿宋_GB2312" w:hAnsi="仿宋_GB2312" w:eastAsia="仿宋_GB2312"/>
                <w:bCs/>
                <w:sz w:val="24"/>
              </w:rPr>
            </w:pPr>
            <w:r>
              <w:rPr>
                <w:rFonts w:hint="eastAsia" w:ascii="仿宋_GB2312" w:hAnsi="仿宋_GB2312" w:eastAsia="仿宋_GB2312"/>
                <w:bCs/>
                <w:sz w:val="24"/>
              </w:rPr>
              <w:t>厨电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271" w:type="dxa"/>
            <w:vAlign w:val="center"/>
          </w:tcPr>
          <w:p>
            <w:pPr>
              <w:jc w:val="center"/>
              <w:rPr>
                <w:rFonts w:ascii="仿宋_GB2312" w:hAnsi="仿宋_GB2312" w:eastAsia="仿宋_GB2312"/>
                <w:bCs/>
                <w:sz w:val="24"/>
              </w:rPr>
            </w:pPr>
            <w:r>
              <w:rPr>
                <w:rFonts w:hint="eastAsia" w:ascii="仿宋_GB2312" w:hAnsi="仿宋_GB2312" w:eastAsia="仿宋_GB2312"/>
                <w:bCs/>
                <w:sz w:val="24"/>
              </w:rPr>
              <w:t>制造商</w:t>
            </w:r>
          </w:p>
        </w:tc>
        <w:tc>
          <w:tcPr>
            <w:tcW w:w="3544" w:type="dxa"/>
            <w:vAlign w:val="center"/>
          </w:tcPr>
          <w:p>
            <w:pPr>
              <w:jc w:val="center"/>
              <w:rPr>
                <w:rFonts w:ascii="仿宋_GB2312" w:hAnsi="仿宋_GB2312" w:eastAsia="仿宋_GB2312"/>
                <w:bCs/>
                <w:sz w:val="24"/>
              </w:rPr>
            </w:pPr>
            <w:r>
              <w:rPr>
                <w:rFonts w:hint="eastAsia" w:ascii="仿宋_GB2312" w:hAnsi="仿宋_GB2312" w:eastAsia="仿宋_GB2312"/>
                <w:bCs/>
                <w:sz w:val="24"/>
              </w:rPr>
              <w:t>广东康宝电器股份有限公司</w:t>
            </w:r>
          </w:p>
        </w:tc>
        <w:tc>
          <w:tcPr>
            <w:tcW w:w="1276" w:type="dxa"/>
            <w:vAlign w:val="center"/>
          </w:tcPr>
          <w:p>
            <w:pPr>
              <w:jc w:val="center"/>
              <w:rPr>
                <w:rFonts w:ascii="仿宋_GB2312" w:hAnsi="仿宋_GB2312" w:eastAsia="仿宋_GB2312"/>
                <w:bCs/>
                <w:sz w:val="24"/>
              </w:rPr>
            </w:pPr>
            <w:r>
              <w:rPr>
                <w:rFonts w:hint="eastAsia" w:ascii="仿宋_GB2312" w:hAnsi="仿宋_GB2312" w:eastAsia="仿宋_GB2312"/>
                <w:bCs/>
                <w:sz w:val="24"/>
              </w:rPr>
              <w:t>上市时间</w:t>
            </w:r>
          </w:p>
        </w:tc>
        <w:tc>
          <w:tcPr>
            <w:tcW w:w="2211" w:type="dxa"/>
            <w:vAlign w:val="center"/>
          </w:tcPr>
          <w:p>
            <w:pPr>
              <w:rPr>
                <w:rFonts w:ascii="仿宋_GB2312" w:hAnsi="仿宋_GB2312" w:eastAsia="仿宋_GB2312"/>
                <w:bCs/>
                <w:sz w:val="24"/>
              </w:rPr>
            </w:pPr>
            <w:r>
              <w:rPr>
                <w:rFonts w:hint="eastAsia" w:ascii="仿宋_GB2312" w:hAnsi="仿宋_GB2312" w:eastAsia="仿宋_GB2312"/>
                <w:bCs/>
                <w:sz w:val="24"/>
              </w:rPr>
              <w:t>1</w:t>
            </w:r>
            <w:r>
              <w:rPr>
                <w:rFonts w:ascii="仿宋_GB2312" w:hAnsi="仿宋_GB2312" w:eastAsia="仿宋_GB2312"/>
                <w:bCs/>
                <w:sz w:val="24"/>
              </w:rPr>
              <w:t>988</w:t>
            </w:r>
            <w:r>
              <w:rPr>
                <w:rFonts w:hint="eastAsia" w:ascii="仿宋_GB2312" w:hAnsi="仿宋_GB2312" w:eastAsia="仿宋_GB2312"/>
                <w:bCs/>
                <w:sz w:val="24"/>
              </w:rPr>
              <w:t>年8月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2" w:hRule="atLeast"/>
        </w:trPr>
        <w:tc>
          <w:tcPr>
            <w:tcW w:w="1271" w:type="dxa"/>
            <w:vAlign w:val="center"/>
          </w:tcPr>
          <w:p>
            <w:pPr>
              <w:jc w:val="center"/>
              <w:rPr>
                <w:rFonts w:ascii="仿宋_GB2312" w:hAnsi="仿宋_GB2312" w:eastAsia="仿宋_GB2312"/>
                <w:bCs/>
                <w:sz w:val="24"/>
              </w:rPr>
            </w:pPr>
            <w:r>
              <w:rPr>
                <w:rFonts w:hint="eastAsia" w:ascii="仿宋_GB2312" w:hAnsi="仿宋_GB2312" w:eastAsia="仿宋_GB2312"/>
                <w:bCs/>
                <w:sz w:val="24"/>
              </w:rPr>
              <w:t>作品照片及说明</w:t>
            </w:r>
          </w:p>
        </w:tc>
        <w:tc>
          <w:tcPr>
            <w:tcW w:w="7031" w:type="dxa"/>
            <w:gridSpan w:val="3"/>
            <w:vAlign w:val="center"/>
          </w:tcPr>
          <w:p>
            <w:pPr>
              <w:widowControl/>
              <w:jc w:val="left"/>
              <w:rPr>
                <w:rFonts w:ascii="Helvetica Neue" w:hAnsi="Helvetica Neue"/>
                <w:color w:val="515151"/>
                <w:shd w:val="clear" w:color="auto" w:fill="FFFFFF"/>
              </w:rPr>
            </w:pPr>
            <w:r>
              <w:rPr>
                <w:rFonts w:ascii="Helvetica Neue" w:hAnsi="Helvetica Neue"/>
                <w:color w:val="515151"/>
                <w:shd w:val="clear" w:color="auto" w:fill="FFFFFF"/>
              </w:rPr>
              <w:drawing>
                <wp:inline distT="0" distB="0" distL="0" distR="0">
                  <wp:extent cx="3503295" cy="2616200"/>
                  <wp:effectExtent l="0" t="0" r="1905"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3530542" cy="2636138"/>
                          </a:xfrm>
                          <a:prstGeom prst="rect">
                            <a:avLst/>
                          </a:prstGeom>
                        </pic:spPr>
                      </pic:pic>
                    </a:graphicData>
                  </a:graphic>
                </wp:inline>
              </w:drawing>
            </w:r>
          </w:p>
          <w:p>
            <w:pPr>
              <w:widowControl/>
              <w:jc w:val="left"/>
              <w:rPr>
                <w:rFonts w:ascii="仿宋_GB2312" w:hAnsi="仿宋_GB2312" w:eastAsia="仿宋_GB2312"/>
                <w:bCs/>
                <w:szCs w:val="21"/>
              </w:rPr>
            </w:pPr>
          </w:p>
          <w:p>
            <w:pPr>
              <w:widowControl/>
              <w:spacing w:line="360" w:lineRule="auto"/>
              <w:jc w:val="left"/>
              <w:rPr>
                <w:rFonts w:ascii="仿宋_GB2312" w:hAnsi="仿宋_GB2312" w:eastAsia="仿宋_GB2312"/>
                <w:bCs/>
                <w:color w:val="000000" w:themeColor="text1"/>
                <w:szCs w:val="21"/>
                <w14:textFill>
                  <w14:solidFill>
                    <w14:schemeClr w14:val="tx1"/>
                  </w14:solidFill>
                </w14:textFill>
              </w:rPr>
            </w:pPr>
            <w:r>
              <w:rPr>
                <w:rFonts w:ascii="仿宋_GB2312" w:hAnsi="仿宋_GB2312" w:eastAsia="仿宋_GB2312"/>
                <w:bCs/>
                <w:color w:val="000000" w:themeColor="text1"/>
                <w:szCs w:val="21"/>
                <w14:textFill>
                  <w14:solidFill>
                    <w14:schemeClr w14:val="tx1"/>
                  </w14:solidFill>
                </w14:textFill>
              </w:rPr>
              <w:t>1988年</w:t>
            </w:r>
            <w:r>
              <w:rPr>
                <w:rFonts w:hint="eastAsia" w:ascii="仿宋_GB2312" w:hAnsi="仿宋_GB2312" w:eastAsia="仿宋_GB2312"/>
                <w:bCs/>
                <w:color w:val="000000" w:themeColor="text1"/>
                <w:szCs w:val="21"/>
                <w14:textFill>
                  <w14:solidFill>
                    <w14:schemeClr w14:val="tx1"/>
                  </w14:solidFill>
                </w14:textFill>
              </w:rPr>
              <w:t>1</w:t>
            </w:r>
            <w:r>
              <w:rPr>
                <w:rFonts w:ascii="仿宋_GB2312" w:hAnsi="仿宋_GB2312" w:eastAsia="仿宋_GB2312"/>
                <w:bCs/>
                <w:color w:val="000000" w:themeColor="text1"/>
                <w:szCs w:val="21"/>
                <w14:textFill>
                  <w14:solidFill>
                    <w14:schemeClr w14:val="tx1"/>
                  </w14:solidFill>
                </w14:textFill>
              </w:rPr>
              <w:t>月，康宝成功研制出世界上第一台消毒碗柜。</w:t>
            </w:r>
          </w:p>
          <w:p>
            <w:pPr>
              <w:spacing w:line="360" w:lineRule="auto"/>
              <w:rPr>
                <w:rFonts w:ascii="仿宋_GB2312" w:hAnsi="仿宋_GB2312" w:eastAsia="仿宋_GB2312"/>
                <w:bCs/>
                <w:color w:val="000000" w:themeColor="text1"/>
                <w:szCs w:val="21"/>
                <w14:textFill>
                  <w14:solidFill>
                    <w14:schemeClr w14:val="tx1"/>
                  </w14:solidFill>
                </w14:textFill>
              </w:rPr>
            </w:pPr>
            <w:r>
              <w:rPr>
                <w:rFonts w:hint="eastAsia" w:ascii="仿宋_GB2312" w:hAnsi="仿宋_GB2312" w:eastAsia="仿宋_GB2312"/>
                <w:bCs/>
                <w:color w:val="000000" w:themeColor="text1"/>
                <w:szCs w:val="21"/>
                <w14:textFill>
                  <w14:solidFill>
                    <w14:schemeClr w14:val="tx1"/>
                  </w14:solidFill>
                </w14:textFill>
              </w:rPr>
              <w:t>广东康宝电器股份有限公司成立于1</w:t>
            </w:r>
            <w:r>
              <w:rPr>
                <w:rFonts w:ascii="仿宋_GB2312" w:hAnsi="仿宋_GB2312" w:eastAsia="仿宋_GB2312"/>
                <w:bCs/>
                <w:color w:val="000000" w:themeColor="text1"/>
                <w:szCs w:val="21"/>
                <w14:textFill>
                  <w14:solidFill>
                    <w14:schemeClr w14:val="tx1"/>
                  </w14:solidFill>
                </w14:textFill>
              </w:rPr>
              <w:t>988</w:t>
            </w:r>
            <w:r>
              <w:rPr>
                <w:rFonts w:hint="eastAsia" w:ascii="仿宋_GB2312" w:hAnsi="仿宋_GB2312" w:eastAsia="仿宋_GB2312"/>
                <w:bCs/>
                <w:color w:val="000000" w:themeColor="text1"/>
                <w:szCs w:val="21"/>
                <w14:textFill>
                  <w14:solidFill>
                    <w14:schemeClr w14:val="tx1"/>
                  </w14:solidFill>
                </w14:textFill>
              </w:rPr>
              <w:t>年，是世界上第一台消毒碗柜的发明者，也是中国厨电行业的领军品牌，是消毒柜的代名词，被誉为“世界消毒柜王国”。发明人罗小甲被誉为“消毒柜之父”。</w:t>
            </w:r>
          </w:p>
          <w:p>
            <w:pPr>
              <w:spacing w:line="360" w:lineRule="auto"/>
              <w:rPr>
                <w:rFonts w:ascii="仿宋_GB2312" w:hAnsi="仿宋_GB2312" w:eastAsia="仿宋_GB2312"/>
                <w:bCs/>
                <w:color w:val="000000" w:themeColor="text1"/>
                <w:szCs w:val="21"/>
                <w14:textFill>
                  <w14:solidFill>
                    <w14:schemeClr w14:val="tx1"/>
                  </w14:solidFill>
                </w14:textFill>
              </w:rPr>
            </w:pPr>
            <w:r>
              <w:rPr>
                <w:rFonts w:hint="eastAsia" w:ascii="仿宋_GB2312" w:hAnsi="仿宋_GB2312" w:eastAsia="仿宋_GB2312"/>
                <w:bCs/>
                <w:color w:val="000000" w:themeColor="text1"/>
                <w:szCs w:val="21"/>
                <w14:textFill>
                  <w14:solidFill>
                    <w14:schemeClr w14:val="tx1"/>
                  </w14:solidFill>
                </w14:textFill>
              </w:rPr>
              <w:t>康宝消毒柜采取</w:t>
            </w:r>
            <w:r>
              <w:rPr>
                <w:rFonts w:hint="eastAsia" w:ascii="仿宋_GB2312" w:hAnsi="仿宋_GB2312" w:eastAsia="仿宋_GB2312"/>
                <w:b/>
                <w:color w:val="000000" w:themeColor="text1"/>
                <w:szCs w:val="21"/>
                <w14:textFill>
                  <w14:solidFill>
                    <w14:schemeClr w14:val="tx1"/>
                  </w14:solidFill>
                </w14:textFill>
              </w:rPr>
              <w:t>高温消毒、臭氧杀菌和紫外线杀毒</w:t>
            </w:r>
            <w:r>
              <w:rPr>
                <w:rFonts w:hint="eastAsia" w:ascii="仿宋_GB2312" w:hAnsi="仿宋_GB2312" w:eastAsia="仿宋_GB2312"/>
                <w:bCs/>
                <w:color w:val="000000" w:themeColor="text1"/>
                <w:szCs w:val="21"/>
                <w14:textFill>
                  <w14:solidFill>
                    <w14:schemeClr w14:val="tx1"/>
                  </w14:solidFill>
                </w14:textFill>
              </w:rPr>
              <w:t>三种方式。</w:t>
            </w:r>
          </w:p>
          <w:p>
            <w:pPr>
              <w:pStyle w:val="8"/>
              <w:numPr>
                <w:ilvl w:val="0"/>
                <w:numId w:val="1"/>
              </w:numPr>
              <w:spacing w:line="360" w:lineRule="auto"/>
              <w:ind w:firstLineChars="0"/>
              <w:rPr>
                <w:rFonts w:ascii="仿宋_GB2312" w:hAnsi="仿宋_GB2312" w:eastAsia="仿宋_GB2312"/>
                <w:bCs/>
                <w:color w:val="000000" w:themeColor="text1"/>
                <w:szCs w:val="21"/>
                <w14:textFill>
                  <w14:solidFill>
                    <w14:schemeClr w14:val="tx1"/>
                  </w14:solidFill>
                </w14:textFill>
              </w:rPr>
            </w:pPr>
            <w:r>
              <w:rPr>
                <w:rFonts w:hint="eastAsia" w:ascii="仿宋_GB2312" w:hAnsi="仿宋_GB2312" w:eastAsia="仿宋_GB2312"/>
                <w:bCs/>
                <w:color w:val="000000" w:themeColor="text1"/>
                <w:szCs w:val="21"/>
                <w14:textFill>
                  <w14:solidFill>
                    <w14:schemeClr w14:val="tx1"/>
                  </w14:solidFill>
                </w14:textFill>
              </w:rPr>
              <w:t>高温消毒。以远红外线石英管为热源产生高温进行灭菌消毒。半导体发热元件通电时能激发远红外线辐射，并利用石英管的特殊功能将红外线辐射到整个箱体，持续高温而达到杀菌的目的。相比其他消毒方式，高温加热具有杀毒时间快，杀毒效果好，杀毒不受摆放位置的限制的特点。康宝的消毒柜是行业内唯一能将温度提升到125℃以上并持续15分钟。</w:t>
            </w:r>
          </w:p>
          <w:p>
            <w:pPr>
              <w:pStyle w:val="8"/>
              <w:numPr>
                <w:ilvl w:val="0"/>
                <w:numId w:val="1"/>
              </w:numPr>
              <w:spacing w:line="360" w:lineRule="auto"/>
              <w:ind w:firstLineChars="0"/>
              <w:rPr>
                <w:rFonts w:ascii="仿宋_GB2312" w:hAnsi="仿宋_GB2312" w:eastAsia="仿宋_GB2312"/>
                <w:bCs/>
                <w:color w:val="000000" w:themeColor="text1"/>
                <w:szCs w:val="21"/>
                <w14:textFill>
                  <w14:solidFill>
                    <w14:schemeClr w14:val="tx1"/>
                  </w14:solidFill>
                </w14:textFill>
              </w:rPr>
            </w:pPr>
            <w:r>
              <w:rPr>
                <w:rFonts w:hint="eastAsia" w:ascii="仿宋_GB2312" w:hAnsi="仿宋_GB2312" w:eastAsia="仿宋_GB2312"/>
                <w:bCs/>
                <w:color w:val="000000" w:themeColor="text1"/>
                <w:szCs w:val="21"/>
                <w14:textFill>
                  <w14:solidFill>
                    <w14:schemeClr w14:val="tx1"/>
                  </w14:solidFill>
                </w14:textFill>
              </w:rPr>
              <w:t>臭氧杀菌</w:t>
            </w:r>
            <w:r>
              <w:rPr>
                <w:rFonts w:ascii="Calibri" w:hAnsi="Calibri" w:eastAsia="仿宋_GB2312" w:cs="Calibri"/>
                <w:bCs/>
                <w:color w:val="000000" w:themeColor="text1"/>
                <w:szCs w:val="21"/>
                <w14:textFill>
                  <w14:solidFill>
                    <w14:schemeClr w14:val="tx1"/>
                  </w14:solidFill>
                </w14:textFill>
              </w:rPr>
              <w:t> </w:t>
            </w:r>
            <w:r>
              <w:rPr>
                <w:rFonts w:hint="eastAsia" w:ascii="仿宋_GB2312" w:hAnsi="仿宋_GB2312" w:eastAsia="仿宋_GB2312" w:cs="Calibri"/>
                <w:bCs/>
                <w:color w:val="000000" w:themeColor="text1"/>
                <w:szCs w:val="21"/>
                <w14:textFill>
                  <w14:solidFill>
                    <w14:schemeClr w14:val="tx1"/>
                  </w14:solidFill>
                </w14:textFill>
              </w:rPr>
              <w:t>。</w:t>
            </w:r>
            <w:r>
              <w:rPr>
                <w:rFonts w:hint="eastAsia" w:ascii="仿宋_GB2312" w:hAnsi="仿宋_GB2312" w:eastAsia="仿宋_GB2312"/>
                <w:bCs/>
                <w:color w:val="000000" w:themeColor="text1"/>
                <w:szCs w:val="21"/>
                <w14:textFill>
                  <w14:solidFill>
                    <w14:schemeClr w14:val="tx1"/>
                  </w14:solidFill>
                </w14:textFill>
              </w:rPr>
              <w:t>在高压放电的作用下，产生电流电离空气中的氧气，从而获得臭氧。臭氧是一种淡蓝色气体，除具有除臭、保鲜、清新空气作用外，还可进入细菌内部，破坏其细胞结构和氧化酶，浓度达到一定程度时可达到杀菌效果。对一般自然杀菌达90%以上，对肠道传染病灭菌达99%．适用于不耐高温餐具的消毒，并可对水果、蔬菜进行保鲜。</w:t>
            </w:r>
          </w:p>
          <w:p>
            <w:pPr>
              <w:pStyle w:val="8"/>
              <w:numPr>
                <w:ilvl w:val="0"/>
                <w:numId w:val="1"/>
              </w:numPr>
              <w:spacing w:line="360" w:lineRule="auto"/>
              <w:ind w:firstLineChars="0"/>
              <w:rPr>
                <w:rFonts w:ascii="仿宋_GB2312" w:hAnsi="仿宋_GB2312" w:eastAsia="仿宋_GB2312"/>
                <w:bCs/>
                <w:color w:val="000000" w:themeColor="text1"/>
                <w:sz w:val="24"/>
                <w14:textFill>
                  <w14:solidFill>
                    <w14:schemeClr w14:val="tx1"/>
                  </w14:solidFill>
                </w14:textFill>
              </w:rPr>
            </w:pPr>
            <w:r>
              <w:rPr>
                <w:rStyle w:val="7"/>
                <w:rFonts w:hint="eastAsia" w:ascii="仿宋_GB2312" w:hAnsi="仿宋_GB2312" w:eastAsia="仿宋_GB2312"/>
                <w:color w:val="000000" w:themeColor="text1"/>
                <w:szCs w:val="21"/>
                <w14:textFill>
                  <w14:solidFill>
                    <w14:schemeClr w14:val="tx1"/>
                  </w14:solidFill>
                </w14:textFill>
              </w:rPr>
              <w:t>紫外线杀毒</w:t>
            </w:r>
            <w:r>
              <w:rPr>
                <w:rStyle w:val="9"/>
                <w:rFonts w:ascii="Calibri" w:hAnsi="Calibri" w:eastAsia="仿宋_GB2312" w:cs="Calibri"/>
                <w:bCs/>
                <w:color w:val="000000" w:themeColor="text1"/>
                <w:szCs w:val="21"/>
                <w14:textFill>
                  <w14:solidFill>
                    <w14:schemeClr w14:val="tx1"/>
                  </w14:solidFill>
                </w14:textFill>
              </w:rPr>
              <w:t> </w:t>
            </w:r>
            <w:r>
              <w:rPr>
                <w:rStyle w:val="9"/>
                <w:rFonts w:hint="eastAsia" w:ascii="仿宋_GB2312" w:hAnsi="仿宋_GB2312" w:eastAsia="仿宋_GB2312"/>
                <w:bCs/>
                <w:color w:val="000000" w:themeColor="text1"/>
                <w:szCs w:val="21"/>
                <w14:textFill>
                  <w14:solidFill>
                    <w14:schemeClr w14:val="tx1"/>
                  </w14:solidFill>
                </w14:textFill>
              </w:rPr>
              <w:t>。</w:t>
            </w:r>
            <w:r>
              <w:rPr>
                <w:rFonts w:hint="eastAsia" w:ascii="仿宋_GB2312" w:hAnsi="仿宋_GB2312" w:eastAsia="仿宋_GB2312"/>
                <w:bCs/>
                <w:color w:val="000000" w:themeColor="text1"/>
                <w:szCs w:val="21"/>
                <w14:textFill>
                  <w14:solidFill>
                    <w14:schemeClr w14:val="tx1"/>
                  </w14:solidFill>
                </w14:textFill>
              </w:rPr>
              <w:t>利用紫外线在低压汞蒸汽放电时辐射出这两种射线直接照射到物体上，引起病毒细胞裂变和内部组织变化，导致病毒死亡，从而达到消毒保洁的目的。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9" w:hRule="atLeast"/>
        </w:trPr>
        <w:tc>
          <w:tcPr>
            <w:tcW w:w="1271" w:type="dxa"/>
            <w:vAlign w:val="center"/>
          </w:tcPr>
          <w:p>
            <w:pPr>
              <w:jc w:val="center"/>
              <w:rPr>
                <w:rFonts w:ascii="仿宋_GB2312" w:hAnsi="仿宋_GB2312" w:eastAsia="仿宋_GB2312"/>
                <w:bCs/>
                <w:sz w:val="24"/>
              </w:rPr>
            </w:pPr>
            <w:r>
              <w:rPr>
                <w:rFonts w:hint="eastAsia" w:ascii="仿宋_GB2312" w:hAnsi="仿宋_GB2312" w:eastAsia="仿宋_GB2312"/>
                <w:bCs/>
                <w:sz w:val="24"/>
              </w:rPr>
              <w:t>推荐（申报）理由</w:t>
            </w:r>
          </w:p>
        </w:tc>
        <w:tc>
          <w:tcPr>
            <w:tcW w:w="7031" w:type="dxa"/>
            <w:gridSpan w:val="3"/>
            <w:vAlign w:val="center"/>
          </w:tcPr>
          <w:p>
            <w:pPr>
              <w:widowControl/>
              <w:spacing w:line="360" w:lineRule="auto"/>
              <w:rPr>
                <w:rFonts w:ascii="仿宋_GB2312" w:hAnsi="仿宋_GB2312" w:eastAsia="仿宋_GB2312" w:cs="Arial"/>
                <w:color w:val="000000" w:themeColor="text1"/>
                <w:szCs w:val="21"/>
                <w:shd w:val="clear" w:color="auto" w:fill="FFFFFF"/>
                <w14:textFill>
                  <w14:solidFill>
                    <w14:schemeClr w14:val="tx1"/>
                  </w14:solidFill>
                </w14:textFill>
              </w:rPr>
            </w:pPr>
            <w:r>
              <w:rPr>
                <w:rFonts w:hint="eastAsia" w:ascii="仿宋_GB2312" w:hAnsi="仿宋_GB2312" w:eastAsia="仿宋_GB2312" w:cs="Arial"/>
                <w:color w:val="000000" w:themeColor="text1"/>
                <w:szCs w:val="21"/>
                <w:shd w:val="clear" w:color="auto" w:fill="FFFFFF"/>
                <w14:textFill>
                  <w14:solidFill>
                    <w14:schemeClr w14:val="tx1"/>
                  </w14:solidFill>
                </w14:textFill>
              </w:rPr>
              <w:t>从经典作品的五个入选标准来具体说明推荐（申报）理由。</w:t>
            </w:r>
          </w:p>
          <w:p>
            <w:pPr>
              <w:widowControl/>
              <w:spacing w:line="360" w:lineRule="auto"/>
              <w:rPr>
                <w:rFonts w:ascii="仿宋_GB2312" w:hAnsi="仿宋_GB2312" w:eastAsia="仿宋_GB2312" w:cs="Arial"/>
                <w:color w:val="000000" w:themeColor="text1"/>
                <w:szCs w:val="21"/>
                <w:shd w:val="clear" w:color="auto" w:fill="FFFFFF"/>
                <w14:textFill>
                  <w14:solidFill>
                    <w14:schemeClr w14:val="tx1"/>
                  </w14:solidFill>
                </w14:textFill>
              </w:rPr>
            </w:pPr>
            <w:r>
              <w:rPr>
                <w:rFonts w:hint="eastAsia" w:ascii="仿宋_GB2312" w:hAnsi="仿宋_GB2312" w:eastAsia="仿宋_GB2312" w:cs="Arial"/>
                <w:color w:val="000000" w:themeColor="text1"/>
                <w:szCs w:val="21"/>
                <w:shd w:val="clear" w:color="auto" w:fill="FFFFFF"/>
                <w14:textFill>
                  <w14:solidFill>
                    <w14:schemeClr w14:val="tx1"/>
                  </w14:solidFill>
                </w14:textFill>
              </w:rPr>
              <w:t>康宝电器</w:t>
            </w:r>
            <w:r>
              <w:rPr>
                <w:rFonts w:ascii="仿宋_GB2312" w:hAnsi="仿宋_GB2312" w:eastAsia="仿宋_GB2312" w:cs="Arial"/>
                <w:color w:val="000000" w:themeColor="text1"/>
                <w:szCs w:val="21"/>
                <w:shd w:val="clear" w:color="auto" w:fill="FFFFFF"/>
                <w14:textFill>
                  <w14:solidFill>
                    <w14:schemeClr w14:val="tx1"/>
                  </w14:solidFill>
                </w14:textFill>
              </w:rPr>
              <w:t>是世界第一台家用远红外线消毒碗柜的发明者，消毒柜的发明开拓出一个中国民族品牌的新领域，并为人类倡导了一种</w:t>
            </w:r>
            <w:r>
              <w:rPr>
                <w:rFonts w:ascii="仿宋_GB2312" w:hAnsi="仿宋_GB2312" w:eastAsia="仿宋_GB2312"/>
                <w:color w:val="000000" w:themeColor="text1"/>
                <w:shd w:val="clear" w:color="auto" w:fill="FFFFFF"/>
                <w14:textFill>
                  <w14:solidFill>
                    <w14:schemeClr w14:val="tx1"/>
                  </w14:solidFill>
                </w14:textFill>
              </w:rPr>
              <w:t>全新</w:t>
            </w:r>
            <w:r>
              <w:rPr>
                <w:rFonts w:ascii="仿宋_GB2312" w:hAnsi="仿宋_GB2312" w:eastAsia="仿宋_GB2312" w:cs="Arial"/>
                <w:color w:val="000000" w:themeColor="text1"/>
                <w:szCs w:val="21"/>
                <w:shd w:val="clear" w:color="auto" w:fill="FFFFFF"/>
                <w14:textFill>
                  <w14:solidFill>
                    <w14:schemeClr w14:val="tx1"/>
                  </w14:solidFill>
                </w14:textFill>
              </w:rPr>
              <w:t>的生活方式与健康的生活理念</w:t>
            </w:r>
            <w:r>
              <w:rPr>
                <w:rFonts w:hint="eastAsia" w:ascii="仿宋_GB2312" w:hAnsi="仿宋_GB2312" w:eastAsia="仿宋_GB2312" w:cs="Arial"/>
                <w:color w:val="000000" w:themeColor="text1"/>
                <w:szCs w:val="21"/>
                <w:shd w:val="clear" w:color="auto" w:fill="FFFFFF"/>
                <w14:textFill>
                  <w14:solidFill>
                    <w14:schemeClr w14:val="tx1"/>
                  </w14:solidFill>
                </w14:textFill>
              </w:rPr>
              <w:t>，并</w:t>
            </w:r>
            <w:r>
              <w:rPr>
                <w:rFonts w:ascii="仿宋_GB2312" w:hAnsi="仿宋_GB2312" w:eastAsia="仿宋_GB2312" w:cs="Arial"/>
                <w:color w:val="000000" w:themeColor="text1"/>
                <w:szCs w:val="21"/>
                <w:shd w:val="clear" w:color="auto" w:fill="FFFFFF"/>
                <w14:textFill>
                  <w14:solidFill>
                    <w14:schemeClr w14:val="tx1"/>
                  </w14:solidFill>
                </w14:textFill>
              </w:rPr>
              <w:t>开拓出一个极具中国特色的民族产业。经过</w:t>
            </w:r>
            <w:r>
              <w:rPr>
                <w:rFonts w:hint="eastAsia" w:ascii="仿宋_GB2312" w:hAnsi="仿宋_GB2312" w:eastAsia="仿宋_GB2312" w:cs="Arial"/>
                <w:color w:val="000000" w:themeColor="text1"/>
                <w:szCs w:val="21"/>
                <w:shd w:val="clear" w:color="auto" w:fill="FFFFFF"/>
                <w14:textFill>
                  <w14:solidFill>
                    <w14:schemeClr w14:val="tx1"/>
                  </w14:solidFill>
                </w14:textFill>
              </w:rPr>
              <w:t>3</w:t>
            </w:r>
            <w:r>
              <w:rPr>
                <w:rFonts w:ascii="仿宋_GB2312" w:hAnsi="仿宋_GB2312" w:eastAsia="仿宋_GB2312" w:cs="Arial"/>
                <w:color w:val="000000" w:themeColor="text1"/>
                <w:szCs w:val="21"/>
                <w:shd w:val="clear" w:color="auto" w:fill="FFFFFF"/>
                <w14:textFill>
                  <w14:solidFill>
                    <w14:schemeClr w14:val="tx1"/>
                  </w14:solidFill>
                </w14:textFill>
              </w:rPr>
              <w:t>0多年的发展，康宝已发展成为中国著名的厨卫电器品牌企业。</w:t>
            </w:r>
          </w:p>
          <w:p>
            <w:pPr>
              <w:widowControl/>
              <w:spacing w:line="360" w:lineRule="auto"/>
              <w:rPr>
                <w:rFonts w:ascii="仿宋_GB2312" w:hAnsi="仿宋_GB2312" w:eastAsia="仿宋_GB2312" w:cs="Arial"/>
                <w:color w:val="000000" w:themeColor="text1"/>
                <w:szCs w:val="21"/>
                <w:shd w:val="clear" w:color="auto" w:fill="FFFFFF"/>
                <w14:textFill>
                  <w14:solidFill>
                    <w14:schemeClr w14:val="tx1"/>
                  </w14:solidFill>
                </w14:textFill>
              </w:rPr>
            </w:pPr>
            <w:r>
              <w:rPr>
                <w:rFonts w:hint="eastAsia" w:ascii="仿宋_GB2312" w:hAnsi="仿宋_GB2312" w:eastAsia="仿宋_GB2312" w:cs="Arial"/>
                <w:color w:val="000000" w:themeColor="text1"/>
                <w:szCs w:val="21"/>
                <w:shd w:val="clear" w:color="auto" w:fill="FFFFFF"/>
                <w14:textFill>
                  <w14:solidFill>
                    <w14:schemeClr w14:val="tx1"/>
                  </w14:solidFill>
                </w14:textFill>
              </w:rPr>
              <w:t>康宝消毒柜的设计，是利用成熟技术在新领域、新场景下的创新应用，从而创造了一片市场新蓝海的典型代表。它的出现，既符合中国人的生活方式和使用习惯，又引领了行业的设计风潮。由于康宝消毒柜的设计、品质精良，一投放市场就广受欢迎，多年来产品畅销不衰。</w:t>
            </w:r>
          </w:p>
          <w:p>
            <w:pPr>
              <w:widowControl/>
              <w:spacing w:line="360" w:lineRule="auto"/>
              <w:rPr>
                <w:rFonts w:ascii="仿宋_GB2312" w:hAnsi="仿宋_GB2312" w:eastAsia="仿宋_GB2312" w:cs="Arial"/>
                <w:color w:val="000000" w:themeColor="text1"/>
                <w:szCs w:val="21"/>
                <w:shd w:val="clear" w:color="auto" w:fill="FFFFFF"/>
                <w14:textFill>
                  <w14:solidFill>
                    <w14:schemeClr w14:val="tx1"/>
                  </w14:solidFill>
                </w14:textFill>
              </w:rPr>
            </w:pPr>
            <w:r>
              <w:rPr>
                <w:rFonts w:hint="eastAsia" w:ascii="仿宋_GB2312" w:hAnsi="仿宋_GB2312" w:eastAsia="仿宋_GB2312" w:cs="Arial"/>
                <w:color w:val="000000" w:themeColor="text1"/>
                <w:szCs w:val="21"/>
                <w:shd w:val="clear" w:color="auto" w:fill="FFFFFF"/>
                <w14:textFill>
                  <w14:solidFill>
                    <w14:schemeClr w14:val="tx1"/>
                  </w14:solidFill>
                </w14:textFill>
              </w:rPr>
              <w:t>康宝产品和企业获得的荣誉如下：</w:t>
            </w:r>
          </w:p>
          <w:p>
            <w:pPr>
              <w:widowControl/>
              <w:spacing w:line="360" w:lineRule="auto"/>
              <w:ind w:left="882" w:hanging="882" w:hangingChars="420"/>
              <w:rPr>
                <w:rFonts w:ascii="仿宋_GB2312" w:hAnsi="仿宋_GB2312" w:eastAsia="仿宋_GB2312" w:cs="Arial"/>
                <w:color w:val="000000" w:themeColor="text1"/>
                <w:szCs w:val="21"/>
                <w:shd w:val="clear" w:color="auto" w:fill="FFFFFF"/>
                <w14:textFill>
                  <w14:solidFill>
                    <w14:schemeClr w14:val="tx1"/>
                  </w14:solidFill>
                </w14:textFill>
              </w:rPr>
            </w:pPr>
            <w:r>
              <w:rPr>
                <w:rFonts w:ascii="仿宋_GB2312" w:hAnsi="仿宋_GB2312" w:eastAsia="仿宋_GB2312" w:cs="Arial"/>
                <w:color w:val="000000" w:themeColor="text1"/>
                <w:szCs w:val="21"/>
                <w:shd w:val="clear" w:color="auto" w:fill="FFFFFF"/>
                <w14:textFill>
                  <w14:solidFill>
                    <w14:schemeClr w14:val="tx1"/>
                  </w14:solidFill>
                </w14:textFill>
              </w:rPr>
              <w:t>1988年，康宝发明世界首台电热消毒柜，并获得国家</w:t>
            </w:r>
            <w:r>
              <w:rPr>
                <w:rFonts w:hint="eastAsia" w:ascii="仿宋_GB2312" w:hAnsi="仿宋_GB2312" w:eastAsia="仿宋_GB2312" w:cs="Arial"/>
                <w:color w:val="000000" w:themeColor="text1"/>
                <w:szCs w:val="21"/>
                <w:shd w:val="clear" w:color="auto" w:fill="FFFFFF"/>
                <w14:textFill>
                  <w14:solidFill>
                    <w14:schemeClr w14:val="tx1"/>
                  </w14:solidFill>
                </w14:textFill>
              </w:rPr>
              <w:t>实用新型专利。</w:t>
            </w:r>
          </w:p>
          <w:p>
            <w:pPr>
              <w:widowControl/>
              <w:spacing w:line="360" w:lineRule="auto"/>
              <w:ind w:left="882" w:hanging="882" w:hangingChars="420"/>
              <w:rPr>
                <w:rFonts w:ascii="仿宋_GB2312" w:hAnsi="仿宋_GB2312" w:eastAsia="仿宋_GB2312" w:cs="Arial"/>
                <w:color w:val="000000" w:themeColor="text1"/>
                <w:szCs w:val="21"/>
                <w:shd w:val="clear" w:color="auto" w:fill="FFFFFF"/>
                <w14:textFill>
                  <w14:solidFill>
                    <w14:schemeClr w14:val="tx1"/>
                  </w14:solidFill>
                </w14:textFill>
              </w:rPr>
            </w:pPr>
            <w:r>
              <w:rPr>
                <w:rFonts w:hint="eastAsia" w:ascii="仿宋_GB2312" w:hAnsi="仿宋_GB2312" w:eastAsia="仿宋_GB2312" w:cs="Arial"/>
                <w:color w:val="000000" w:themeColor="text1"/>
                <w:szCs w:val="21"/>
                <w:shd w:val="clear" w:color="auto" w:fill="FFFFFF"/>
                <w14:textFill>
                  <w14:solidFill>
                    <w14:schemeClr w14:val="tx1"/>
                  </w14:solidFill>
                </w14:textFill>
              </w:rPr>
              <w:t>1</w:t>
            </w:r>
            <w:r>
              <w:rPr>
                <w:rFonts w:ascii="仿宋_GB2312" w:hAnsi="仿宋_GB2312" w:eastAsia="仿宋_GB2312" w:cs="Arial"/>
                <w:color w:val="000000" w:themeColor="text1"/>
                <w:szCs w:val="21"/>
                <w:shd w:val="clear" w:color="auto" w:fill="FFFFFF"/>
                <w14:textFill>
                  <w14:solidFill>
                    <w14:schemeClr w14:val="tx1"/>
                  </w14:solidFill>
                </w14:textFill>
              </w:rPr>
              <w:t>989</w:t>
            </w:r>
            <w:r>
              <w:rPr>
                <w:rFonts w:hint="eastAsia" w:ascii="仿宋_GB2312" w:hAnsi="仿宋_GB2312" w:eastAsia="仿宋_GB2312" w:cs="Arial"/>
                <w:color w:val="000000" w:themeColor="text1"/>
                <w:szCs w:val="21"/>
                <w:shd w:val="clear" w:color="auto" w:fill="FFFFFF"/>
                <w14:textFill>
                  <w14:solidFill>
                    <w14:schemeClr w14:val="tx1"/>
                  </w14:solidFill>
                </w14:textFill>
              </w:rPr>
              <w:t>年，康宝电热消毒碗柜被广东省经委授予“广东省优秀新产品”称号；</w:t>
            </w:r>
          </w:p>
          <w:p>
            <w:pPr>
              <w:widowControl/>
              <w:spacing w:line="360" w:lineRule="auto"/>
              <w:ind w:left="882" w:hanging="882" w:hangingChars="420"/>
              <w:rPr>
                <w:rFonts w:ascii="仿宋_GB2312" w:hAnsi="仿宋_GB2312" w:eastAsia="仿宋_GB2312" w:cs="Arial"/>
                <w:color w:val="000000" w:themeColor="text1"/>
                <w:szCs w:val="21"/>
                <w:shd w:val="clear" w:color="auto" w:fill="FFFFFF"/>
                <w14:textFill>
                  <w14:solidFill>
                    <w14:schemeClr w14:val="tx1"/>
                  </w14:solidFill>
                </w14:textFill>
              </w:rPr>
            </w:pPr>
            <w:r>
              <w:rPr>
                <w:rFonts w:hint="eastAsia" w:ascii="仿宋_GB2312" w:hAnsi="仿宋_GB2312" w:eastAsia="仿宋_GB2312" w:cs="Arial"/>
                <w:color w:val="000000" w:themeColor="text1"/>
                <w:szCs w:val="21"/>
                <w:shd w:val="clear" w:color="auto" w:fill="FFFFFF"/>
                <w14:textFill>
                  <w14:solidFill>
                    <w14:schemeClr w14:val="tx1"/>
                  </w14:solidFill>
                </w14:textFill>
              </w:rPr>
              <w:t>1</w:t>
            </w:r>
            <w:r>
              <w:rPr>
                <w:rFonts w:ascii="仿宋_GB2312" w:hAnsi="仿宋_GB2312" w:eastAsia="仿宋_GB2312" w:cs="Arial"/>
                <w:color w:val="000000" w:themeColor="text1"/>
                <w:szCs w:val="21"/>
                <w:shd w:val="clear" w:color="auto" w:fill="FFFFFF"/>
                <w14:textFill>
                  <w14:solidFill>
                    <w14:schemeClr w14:val="tx1"/>
                  </w14:solidFill>
                </w14:textFill>
              </w:rPr>
              <w:t>990</w:t>
            </w:r>
            <w:r>
              <w:rPr>
                <w:rFonts w:hint="eastAsia" w:ascii="仿宋_GB2312" w:hAnsi="仿宋_GB2312" w:eastAsia="仿宋_GB2312" w:cs="Arial"/>
                <w:color w:val="000000" w:themeColor="text1"/>
                <w:szCs w:val="21"/>
                <w:shd w:val="clear" w:color="auto" w:fill="FFFFFF"/>
                <w14:textFill>
                  <w14:solidFill>
                    <w14:schemeClr w14:val="tx1"/>
                  </w14:solidFill>
                </w14:textFill>
              </w:rPr>
              <w:t>年，康宝消毒柜被中国农业部列为“国家级农业部优质产品”；</w:t>
            </w:r>
          </w:p>
          <w:p>
            <w:pPr>
              <w:widowControl/>
              <w:spacing w:line="360" w:lineRule="auto"/>
              <w:ind w:left="882" w:hanging="882" w:hangingChars="420"/>
              <w:rPr>
                <w:rFonts w:ascii="仿宋_GB2312" w:hAnsi="仿宋_GB2312" w:eastAsia="仿宋_GB2312" w:cs="Arial"/>
                <w:color w:val="000000" w:themeColor="text1"/>
                <w:szCs w:val="21"/>
                <w:shd w:val="clear" w:color="auto" w:fill="FFFFFF"/>
                <w14:textFill>
                  <w14:solidFill>
                    <w14:schemeClr w14:val="tx1"/>
                  </w14:solidFill>
                </w14:textFill>
              </w:rPr>
            </w:pPr>
            <w:r>
              <w:rPr>
                <w:rFonts w:ascii="仿宋_GB2312" w:hAnsi="仿宋_GB2312" w:eastAsia="仿宋_GB2312" w:cs="Arial"/>
                <w:color w:val="000000" w:themeColor="text1"/>
                <w:szCs w:val="21"/>
                <w:shd w:val="clear" w:color="auto" w:fill="FFFFFF"/>
                <w14:textFill>
                  <w14:solidFill>
                    <w14:schemeClr w14:val="tx1"/>
                  </w14:solidFill>
                </w14:textFill>
              </w:rPr>
              <w:t>1991年，康宝消毒碗柜荣获第一届国际科学与和平周及首届科技之光成果展览会金奖。</w:t>
            </w:r>
          </w:p>
          <w:p>
            <w:pPr>
              <w:widowControl/>
              <w:spacing w:line="360" w:lineRule="auto"/>
              <w:ind w:left="882" w:hanging="882" w:hangingChars="420"/>
              <w:rPr>
                <w:rFonts w:ascii="仿宋_GB2312" w:hAnsi="仿宋_GB2312" w:eastAsia="仿宋_GB2312" w:cs="Arial"/>
                <w:color w:val="000000" w:themeColor="text1"/>
                <w:szCs w:val="21"/>
                <w:shd w:val="clear" w:color="auto" w:fill="FFFFFF"/>
                <w14:textFill>
                  <w14:solidFill>
                    <w14:schemeClr w14:val="tx1"/>
                  </w14:solidFill>
                </w14:textFill>
              </w:rPr>
            </w:pPr>
            <w:r>
              <w:rPr>
                <w:rFonts w:ascii="仿宋_GB2312" w:hAnsi="仿宋_GB2312" w:eastAsia="仿宋_GB2312" w:cs="Arial"/>
                <w:color w:val="000000" w:themeColor="text1"/>
                <w:szCs w:val="21"/>
                <w:shd w:val="clear" w:color="auto" w:fill="FFFFFF"/>
                <w14:textFill>
                  <w14:solidFill>
                    <w14:schemeClr w14:val="tx1"/>
                  </w14:solidFill>
                </w14:textFill>
              </w:rPr>
              <w:t>1993年，康宝获得统计局确认“中国500家最大乡镇企业”，行业经济效益第一。</w:t>
            </w:r>
          </w:p>
          <w:p>
            <w:pPr>
              <w:widowControl/>
              <w:spacing w:line="360" w:lineRule="auto"/>
              <w:ind w:left="882" w:hanging="882" w:hangingChars="420"/>
              <w:rPr>
                <w:rFonts w:ascii="仿宋_GB2312" w:hAnsi="仿宋_GB2312" w:eastAsia="仿宋_GB2312" w:cs="Arial"/>
                <w:color w:val="000000" w:themeColor="text1"/>
                <w:szCs w:val="21"/>
                <w:shd w:val="clear" w:color="auto" w:fill="FFFFFF"/>
                <w14:textFill>
                  <w14:solidFill>
                    <w14:schemeClr w14:val="tx1"/>
                  </w14:solidFill>
                </w14:textFill>
              </w:rPr>
            </w:pPr>
            <w:r>
              <w:rPr>
                <w:rFonts w:hint="eastAsia" w:ascii="仿宋_GB2312" w:hAnsi="仿宋_GB2312" w:eastAsia="仿宋_GB2312" w:cs="Arial"/>
                <w:color w:val="000000" w:themeColor="text1"/>
                <w:szCs w:val="21"/>
                <w:shd w:val="clear" w:color="auto" w:fill="FFFFFF"/>
                <w14:textFill>
                  <w14:solidFill>
                    <w14:schemeClr w14:val="tx1"/>
                  </w14:solidFill>
                </w14:textFill>
              </w:rPr>
              <w:t>1</w:t>
            </w:r>
            <w:r>
              <w:rPr>
                <w:rFonts w:ascii="仿宋_GB2312" w:hAnsi="仿宋_GB2312" w:eastAsia="仿宋_GB2312" w:cs="Arial"/>
                <w:color w:val="000000" w:themeColor="text1"/>
                <w:szCs w:val="21"/>
                <w:shd w:val="clear" w:color="auto" w:fill="FFFFFF"/>
                <w14:textFill>
                  <w14:solidFill>
                    <w14:schemeClr w14:val="tx1"/>
                  </w14:solidFill>
                </w14:textFill>
              </w:rPr>
              <w:t>996</w:t>
            </w:r>
            <w:r>
              <w:rPr>
                <w:rFonts w:hint="eastAsia" w:ascii="仿宋_GB2312" w:hAnsi="仿宋_GB2312" w:eastAsia="仿宋_GB2312" w:cs="Arial"/>
                <w:color w:val="000000" w:themeColor="text1"/>
                <w:szCs w:val="21"/>
                <w:shd w:val="clear" w:color="auto" w:fill="FFFFFF"/>
                <w14:textFill>
                  <w14:solidFill>
                    <w14:schemeClr w14:val="tx1"/>
                  </w14:solidFill>
                </w14:textFill>
              </w:rPr>
              <w:t>年1</w:t>
            </w:r>
            <w:r>
              <w:rPr>
                <w:rFonts w:ascii="仿宋_GB2312" w:hAnsi="仿宋_GB2312" w:eastAsia="仿宋_GB2312" w:cs="Arial"/>
                <w:color w:val="000000" w:themeColor="text1"/>
                <w:szCs w:val="21"/>
                <w:shd w:val="clear" w:color="auto" w:fill="FFFFFF"/>
                <w14:textFill>
                  <w14:solidFill>
                    <w14:schemeClr w14:val="tx1"/>
                  </w14:solidFill>
                </w14:textFill>
              </w:rPr>
              <w:t>2</w:t>
            </w:r>
            <w:r>
              <w:rPr>
                <w:rFonts w:hint="eastAsia" w:ascii="仿宋_GB2312" w:hAnsi="仿宋_GB2312" w:eastAsia="仿宋_GB2312" w:cs="Arial"/>
                <w:color w:val="000000" w:themeColor="text1"/>
                <w:szCs w:val="21"/>
                <w:shd w:val="clear" w:color="auto" w:fill="FFFFFF"/>
                <w14:textFill>
                  <w14:solidFill>
                    <w14:schemeClr w14:val="tx1"/>
                  </w14:solidFill>
                </w14:textFill>
              </w:rPr>
              <w:t>月，康宝消毒柜获评为“广东省名牌产品”。</w:t>
            </w:r>
          </w:p>
          <w:p>
            <w:pPr>
              <w:widowControl/>
              <w:spacing w:line="360" w:lineRule="auto"/>
              <w:ind w:left="882" w:hanging="882" w:hangingChars="420"/>
              <w:rPr>
                <w:rFonts w:ascii="仿宋_GB2312" w:hAnsi="仿宋_GB2312" w:eastAsia="仿宋_GB2312" w:cs="Arial"/>
                <w:color w:val="000000" w:themeColor="text1"/>
                <w:szCs w:val="21"/>
                <w:shd w:val="clear" w:color="auto" w:fill="FFFFFF"/>
                <w14:textFill>
                  <w14:solidFill>
                    <w14:schemeClr w14:val="tx1"/>
                  </w14:solidFill>
                </w14:textFill>
              </w:rPr>
            </w:pPr>
            <w:r>
              <w:rPr>
                <w:rFonts w:hint="eastAsia" w:ascii="仿宋_GB2312" w:hAnsi="仿宋_GB2312" w:eastAsia="仿宋_GB2312" w:cs="Arial"/>
                <w:color w:val="000000" w:themeColor="text1"/>
                <w:szCs w:val="21"/>
                <w:shd w:val="clear" w:color="auto" w:fill="FFFFFF"/>
                <w14:textFill>
                  <w14:solidFill>
                    <w14:schemeClr w14:val="tx1"/>
                  </w14:solidFill>
                </w14:textFill>
              </w:rPr>
              <w:t>1</w:t>
            </w:r>
            <w:r>
              <w:rPr>
                <w:rFonts w:ascii="仿宋_GB2312" w:hAnsi="仿宋_GB2312" w:eastAsia="仿宋_GB2312" w:cs="Arial"/>
                <w:color w:val="000000" w:themeColor="text1"/>
                <w:szCs w:val="21"/>
                <w:shd w:val="clear" w:color="auto" w:fill="FFFFFF"/>
                <w14:textFill>
                  <w14:solidFill>
                    <w14:schemeClr w14:val="tx1"/>
                  </w14:solidFill>
                </w14:textFill>
              </w:rPr>
              <w:t>998</w:t>
            </w:r>
            <w:r>
              <w:rPr>
                <w:rFonts w:hint="eastAsia" w:ascii="仿宋_GB2312" w:hAnsi="仿宋_GB2312" w:eastAsia="仿宋_GB2312" w:cs="Arial"/>
                <w:color w:val="000000" w:themeColor="text1"/>
                <w:szCs w:val="21"/>
                <w:shd w:val="clear" w:color="auto" w:fill="FFFFFF"/>
                <w14:textFill>
                  <w14:solidFill>
                    <w14:schemeClr w14:val="tx1"/>
                  </w14:solidFill>
                </w14:textFill>
              </w:rPr>
              <w:t>年</w:t>
            </w:r>
            <w:r>
              <w:rPr>
                <w:rFonts w:ascii="仿宋_GB2312" w:hAnsi="仿宋_GB2312" w:eastAsia="仿宋_GB2312" w:cs="Arial"/>
                <w:color w:val="000000" w:themeColor="text1"/>
                <w:szCs w:val="21"/>
                <w:shd w:val="clear" w:color="auto" w:fill="FFFFFF"/>
                <w14:textFill>
                  <w14:solidFill>
                    <w14:schemeClr w14:val="tx1"/>
                  </w14:solidFill>
                </w14:textFill>
              </w:rPr>
              <w:t>2</w:t>
            </w:r>
            <w:r>
              <w:rPr>
                <w:rFonts w:hint="eastAsia" w:ascii="仿宋_GB2312" w:hAnsi="仿宋_GB2312" w:eastAsia="仿宋_GB2312" w:cs="Arial"/>
                <w:color w:val="000000" w:themeColor="text1"/>
                <w:szCs w:val="21"/>
                <w:shd w:val="clear" w:color="auto" w:fill="FFFFFF"/>
                <w14:textFill>
                  <w14:solidFill>
                    <w14:schemeClr w14:val="tx1"/>
                  </w14:solidFill>
                </w14:textFill>
              </w:rPr>
              <w:t>月，“康宝”商标被广东省工商局评为首批“广东省著名商标”。</w:t>
            </w:r>
          </w:p>
          <w:p>
            <w:pPr>
              <w:widowControl/>
              <w:spacing w:line="360" w:lineRule="auto"/>
              <w:ind w:left="882" w:hanging="882" w:hangingChars="420"/>
              <w:rPr>
                <w:rFonts w:ascii="仿宋_GB2312" w:hAnsi="仿宋_GB2312" w:eastAsia="仿宋_GB2312" w:cs="Arial"/>
                <w:color w:val="000000" w:themeColor="text1"/>
                <w:szCs w:val="21"/>
                <w:shd w:val="clear" w:color="auto" w:fill="FFFFFF"/>
                <w14:textFill>
                  <w14:solidFill>
                    <w14:schemeClr w14:val="tx1"/>
                  </w14:solidFill>
                </w14:textFill>
              </w:rPr>
            </w:pPr>
            <w:r>
              <w:rPr>
                <w:rFonts w:hint="eastAsia" w:ascii="仿宋_GB2312" w:hAnsi="仿宋_GB2312" w:eastAsia="仿宋_GB2312" w:cs="Arial"/>
                <w:color w:val="000000" w:themeColor="text1"/>
                <w:szCs w:val="21"/>
                <w:shd w:val="clear" w:color="auto" w:fill="FFFFFF"/>
                <w14:textFill>
                  <w14:solidFill>
                    <w14:schemeClr w14:val="tx1"/>
                  </w14:solidFill>
                </w14:textFill>
              </w:rPr>
              <w:t>2005年9月，康宝摘取消毒柜行业第一枚“中国名牌”产品</w:t>
            </w:r>
          </w:p>
          <w:p>
            <w:pPr>
              <w:widowControl/>
              <w:spacing w:line="360" w:lineRule="auto"/>
              <w:ind w:left="882" w:hanging="882" w:hangingChars="420"/>
              <w:rPr>
                <w:rFonts w:ascii="仿宋_GB2312" w:hAnsi="仿宋_GB2312" w:eastAsia="仿宋_GB2312" w:cs="Arial"/>
                <w:color w:val="000000" w:themeColor="text1"/>
                <w:szCs w:val="21"/>
                <w:shd w:val="clear" w:color="auto" w:fill="FFFFFF"/>
                <w14:textFill>
                  <w14:solidFill>
                    <w14:schemeClr w14:val="tx1"/>
                  </w14:solidFill>
                </w14:textFill>
              </w:rPr>
            </w:pPr>
            <w:r>
              <w:rPr>
                <w:rFonts w:hint="eastAsia" w:ascii="仿宋_GB2312" w:hAnsi="仿宋_GB2312" w:eastAsia="仿宋_GB2312" w:cs="Arial"/>
                <w:color w:val="000000" w:themeColor="text1"/>
                <w:szCs w:val="21"/>
                <w:shd w:val="clear" w:color="auto" w:fill="FFFFFF"/>
                <w14:textFill>
                  <w14:solidFill>
                    <w14:schemeClr w14:val="tx1"/>
                  </w14:solidFill>
                </w14:textFill>
              </w:rPr>
              <w:t>2006年1月，康宝荣获“中国家电行业十大影响力品牌”殊荣</w:t>
            </w:r>
          </w:p>
          <w:p>
            <w:pPr>
              <w:widowControl/>
              <w:spacing w:line="360" w:lineRule="auto"/>
              <w:ind w:left="882" w:hanging="882" w:hangingChars="420"/>
              <w:rPr>
                <w:rFonts w:ascii="仿宋_GB2312" w:hAnsi="仿宋_GB2312" w:eastAsia="仿宋_GB2312" w:cs="Arial"/>
                <w:color w:val="000000" w:themeColor="text1"/>
                <w:szCs w:val="21"/>
                <w:shd w:val="clear" w:color="auto" w:fill="FFFFFF"/>
                <w14:textFill>
                  <w14:solidFill>
                    <w14:schemeClr w14:val="tx1"/>
                  </w14:solidFill>
                </w14:textFill>
              </w:rPr>
            </w:pPr>
            <w:r>
              <w:rPr>
                <w:rFonts w:ascii="仿宋_GB2312" w:hAnsi="仿宋_GB2312" w:eastAsia="仿宋_GB2312" w:cs="Arial"/>
                <w:color w:val="000000" w:themeColor="text1"/>
                <w:szCs w:val="21"/>
                <w:shd w:val="clear" w:color="auto" w:fill="FFFFFF"/>
                <w14:textFill>
                  <w14:solidFill>
                    <w14:schemeClr w14:val="tx1"/>
                  </w14:solidFill>
                </w14:textFill>
              </w:rPr>
              <w:t>2008年3月，“康宝”商标被认定为“中国驰名商标”。</w:t>
            </w:r>
          </w:p>
          <w:p>
            <w:pPr>
              <w:widowControl/>
              <w:spacing w:line="360" w:lineRule="auto"/>
              <w:ind w:left="882" w:hanging="882" w:hangingChars="420"/>
              <w:rPr>
                <w:rFonts w:ascii="仿宋_GB2312" w:hAnsi="仿宋_GB2312" w:eastAsia="仿宋_GB2312" w:cs="Arial"/>
                <w:color w:val="000000" w:themeColor="text1"/>
                <w:szCs w:val="21"/>
                <w:shd w:val="clear" w:color="auto" w:fill="FFFFFF"/>
                <w14:textFill>
                  <w14:solidFill>
                    <w14:schemeClr w14:val="tx1"/>
                  </w14:solidFill>
                </w14:textFill>
              </w:rPr>
            </w:pPr>
            <w:r>
              <w:rPr>
                <w:rFonts w:hint="eastAsia" w:ascii="仿宋_GB2312" w:hAnsi="仿宋_GB2312" w:eastAsia="仿宋_GB2312" w:cs="Arial"/>
                <w:color w:val="000000" w:themeColor="text1"/>
                <w:szCs w:val="21"/>
                <w:shd w:val="clear" w:color="auto" w:fill="FFFFFF"/>
                <w14:textFill>
                  <w14:solidFill>
                    <w14:schemeClr w14:val="tx1"/>
                  </w14:solidFill>
                </w14:textFill>
              </w:rPr>
              <w:t>2008年10月，康宝成为“中国消毒碗柜行业标志性品牌”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1271" w:type="dxa"/>
            <w:vAlign w:val="center"/>
          </w:tcPr>
          <w:p>
            <w:pPr>
              <w:jc w:val="center"/>
              <w:rPr>
                <w:rFonts w:ascii="仿宋_GB2312" w:hAnsi="仿宋_GB2312" w:eastAsia="仿宋_GB2312"/>
                <w:bCs/>
                <w:sz w:val="24"/>
              </w:rPr>
            </w:pPr>
            <w:r>
              <w:rPr>
                <w:rFonts w:hint="eastAsia" w:ascii="仿宋_GB2312" w:hAnsi="仿宋_GB2312" w:eastAsia="仿宋_GB2312"/>
                <w:bCs/>
                <w:sz w:val="24"/>
              </w:rPr>
              <w:t>单位签章</w:t>
            </w:r>
          </w:p>
        </w:tc>
        <w:tc>
          <w:tcPr>
            <w:tcW w:w="3544" w:type="dxa"/>
            <w:vAlign w:val="center"/>
          </w:tcPr>
          <w:p>
            <w:pPr>
              <w:jc w:val="center"/>
              <w:rPr>
                <w:rFonts w:ascii="仿宋_GB2312" w:hAnsi="仿宋_GB2312" w:eastAsia="仿宋_GB2312"/>
                <w:bCs/>
                <w:sz w:val="24"/>
              </w:rPr>
            </w:pPr>
          </w:p>
        </w:tc>
        <w:tc>
          <w:tcPr>
            <w:tcW w:w="1276" w:type="dxa"/>
            <w:vAlign w:val="center"/>
          </w:tcPr>
          <w:p>
            <w:pPr>
              <w:jc w:val="center"/>
              <w:rPr>
                <w:rFonts w:ascii="仿宋_GB2312" w:hAnsi="仿宋_GB2312" w:eastAsia="仿宋_GB2312"/>
                <w:bCs/>
                <w:sz w:val="24"/>
              </w:rPr>
            </w:pPr>
            <w:r>
              <w:rPr>
                <w:rFonts w:hint="eastAsia" w:ascii="仿宋_GB2312" w:hAnsi="仿宋_GB2312" w:eastAsia="仿宋_GB2312"/>
                <w:bCs/>
                <w:sz w:val="24"/>
              </w:rPr>
              <w:t>联系人</w:t>
            </w:r>
          </w:p>
        </w:tc>
        <w:tc>
          <w:tcPr>
            <w:tcW w:w="2211" w:type="dxa"/>
            <w:vAlign w:val="center"/>
          </w:tcPr>
          <w:p>
            <w:pPr>
              <w:jc w:val="center"/>
              <w:rPr>
                <w:rFonts w:ascii="仿宋_GB2312" w:hAnsi="仿宋_GB2312" w:eastAsia="仿宋_GB2312"/>
                <w:bCs/>
                <w:sz w:val="24"/>
              </w:rPr>
            </w:pPr>
          </w:p>
        </w:tc>
      </w:tr>
    </w:tbl>
    <w:p>
      <w:pPr>
        <w:spacing w:line="360" w:lineRule="auto"/>
        <w:rPr>
          <w:rFonts w:hint="eastAsia" w:ascii="仿宋_GB2312" w:hAnsi="仿宋_GB2312" w:eastAsia="仿宋_GB2312"/>
          <w:bCs/>
          <w:sz w:val="24"/>
          <w:u w:val="single"/>
        </w:rPr>
      </w:pPr>
    </w:p>
    <w:p/>
    <w:sectPr>
      <w:pgSz w:w="11906" w:h="16838"/>
      <w:pgMar w:top="1440" w:right="1797" w:bottom="1440" w:left="1797"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 New Roman (正文 CS 字体)">
    <w:altName w:val="宋体"/>
    <w:panose1 w:val="020B0604020202020204"/>
    <w:charset w:val="00"/>
    <w:family w:val="roman"/>
    <w:pitch w:val="default"/>
    <w:sig w:usb0="00000000" w:usb1="00000000" w:usb2="00000009" w:usb3="00000000" w:csb0="0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Neue">
    <w:altName w:val="Corbel"/>
    <w:panose1 w:val="02000503000000020004"/>
    <w:charset w:val="00"/>
    <w:family w:val="auto"/>
    <w:pitch w:val="default"/>
    <w:sig w:usb0="00000000" w:usb1="00000000" w:usb2="00000010" w:usb3="00000000" w:csb0="00000001" w:csb1="00000000"/>
  </w:font>
  <w:font w:name="Corbel">
    <w:panose1 w:val="020B0503020204020204"/>
    <w:charset w:val="00"/>
    <w:family w:val="auto"/>
    <w:pitch w:val="default"/>
    <w:sig w:usb0="A00002EF" w:usb1="4000A44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342F85"/>
    <w:multiLevelType w:val="multilevel"/>
    <w:tmpl w:val="11342F85"/>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5337C2D"/>
    <w:rsid w:val="02E56FD4"/>
    <w:rsid w:val="0E6E5091"/>
    <w:rsid w:val="120C02E2"/>
    <w:rsid w:val="25337C2D"/>
    <w:rsid w:val="628D6CB4"/>
    <w:rsid w:val="7A6B147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华文仿宋" w:hAnsi="华文仿宋" w:eastAsia="华文仿宋" w:cs="Times New Roman (正文 CS 字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华文仿宋" w:hAnsi="华文仿宋" w:eastAsia="华文仿宋" w:cs="Times New Roman (正文 CS 字体)"/>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Strong"/>
    <w:basedOn w:val="6"/>
    <w:qFormat/>
    <w:uiPriority w:val="22"/>
    <w:rPr>
      <w:b/>
      <w:bCs/>
    </w:rPr>
  </w:style>
  <w:style w:type="paragraph" w:styleId="8">
    <w:name w:val="List Paragraph"/>
    <w:basedOn w:val="1"/>
    <w:qFormat/>
    <w:uiPriority w:val="34"/>
    <w:pPr>
      <w:ind w:firstLine="420" w:firstLineChars="200"/>
    </w:pPr>
  </w:style>
  <w:style w:type="character" w:customStyle="1" w:styleId="9">
    <w:name w:val="apple-converted-space"/>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2021-05-19T10:13:00Z</dcterms:created>
  <dc:creator>Administrator</dc:creator>
  <cp:lastModifiedBy>LINGUANBAO</cp:lastModifiedBy>
  <dcterms:modified xsi:type="dcterms:W3CDTF">2021-05-20T07:28:25Z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001E653D9C2E4C01B0705EC342FB1FA7</vt:lpwstr>
  </property>
</Properties>
</file>