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2"/>
        <w:ind w:right="0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spacing w:before="42"/>
        <w:ind w:left="1744" w:right="0" w:firstLine="0"/>
        <w:jc w:val="left"/>
        <w:rPr>
          <w:b/>
          <w:sz w:val="36"/>
        </w:rPr>
      </w:pPr>
      <w:r>
        <w:rPr>
          <w:rFonts w:ascii="Times New Roman" w:hAnsi="Times New Roman" w:eastAsia="Times New Roman"/>
          <w:b/>
          <w:sz w:val="36"/>
        </w:rPr>
        <w:t>“</w:t>
      </w:r>
      <w:r>
        <w:rPr>
          <w:b/>
          <w:sz w:val="36"/>
        </w:rPr>
        <w:t>光华龙腾设计创新奖</w:t>
      </w:r>
      <w:r>
        <w:rPr>
          <w:rFonts w:ascii="Times New Roman" w:hAnsi="Times New Roman" w:eastAsia="Times New Roman"/>
          <w:b/>
          <w:sz w:val="36"/>
        </w:rPr>
        <w:t>”</w:t>
      </w:r>
      <w:r>
        <w:rPr>
          <w:b/>
          <w:sz w:val="36"/>
        </w:rPr>
        <w:t>评选章程</w:t>
      </w:r>
    </w:p>
    <w:p>
      <w:pPr>
        <w:pStyle w:val="3"/>
        <w:spacing w:before="3"/>
        <w:ind w:left="0"/>
        <w:rPr>
          <w:b/>
          <w:sz w:val="49"/>
        </w:rPr>
      </w:pPr>
    </w:p>
    <w:p>
      <w:pPr>
        <w:pStyle w:val="2"/>
        <w:tabs>
          <w:tab w:val="left" w:pos="959"/>
        </w:tabs>
        <w:ind w:right="101"/>
      </w:pPr>
      <w:bookmarkStart w:id="0" w:name="_GoBack"/>
      <w:bookmarkEnd w:id="0"/>
      <w:r>
        <w:t>第一章</w:t>
      </w:r>
      <w:r>
        <w:tab/>
      </w:r>
      <w:r>
        <w:t>总则</w:t>
      </w:r>
    </w:p>
    <w:p>
      <w:pPr>
        <w:pStyle w:val="3"/>
        <w:tabs>
          <w:tab w:val="left" w:pos="1087"/>
        </w:tabs>
        <w:spacing w:before="160" w:line="364" w:lineRule="auto"/>
        <w:ind w:right="125"/>
      </w:pPr>
      <w:r>
        <w:rPr>
          <w:b/>
          <w:spacing w:val="2"/>
          <w:w w:val="99"/>
        </w:rPr>
        <w:t>第</w:t>
      </w:r>
      <w:r>
        <w:rPr>
          <w:b/>
          <w:w w:val="99"/>
        </w:rPr>
        <w:t>一条</w:t>
      </w:r>
      <w:r>
        <w:rPr>
          <w:b/>
        </w:rPr>
        <w:tab/>
      </w:r>
      <w:r>
        <w:t>“光</w:t>
      </w:r>
      <w:r>
        <w:rPr>
          <w:spacing w:val="2"/>
        </w:rPr>
        <w:t>华</w:t>
      </w:r>
      <w:r>
        <w:t>龙腾</w:t>
      </w:r>
      <w:r>
        <w:rPr>
          <w:spacing w:val="2"/>
        </w:rPr>
        <w:t>设</w:t>
      </w:r>
      <w:r>
        <w:t>计创新</w:t>
      </w:r>
      <w:r>
        <w:rPr>
          <w:spacing w:val="2"/>
        </w:rPr>
        <w:t>奖</w:t>
      </w:r>
      <w:r>
        <w:rPr>
          <w:spacing w:val="-120"/>
        </w:rPr>
        <w:t>”</w:t>
      </w:r>
      <w:r>
        <w:t>（</w:t>
      </w:r>
      <w:r>
        <w:rPr>
          <w:spacing w:val="2"/>
        </w:rPr>
        <w:t>以</w:t>
      </w:r>
      <w:r>
        <w:t>下简</w:t>
      </w:r>
      <w:r>
        <w:rPr>
          <w:spacing w:val="2"/>
        </w:rPr>
        <w:t>称</w:t>
      </w:r>
      <w:r>
        <w:t>光华龙</w:t>
      </w:r>
      <w:r>
        <w:rPr>
          <w:spacing w:val="2"/>
        </w:rPr>
        <w:t>腾</w:t>
      </w:r>
      <w:r>
        <w:t>奖</w:t>
      </w:r>
      <w:r>
        <w:rPr>
          <w:spacing w:val="2"/>
        </w:rPr>
        <w:t>）</w:t>
      </w:r>
      <w:r>
        <w:t>是由</w:t>
      </w:r>
      <w:r>
        <w:rPr>
          <w:spacing w:val="2"/>
        </w:rPr>
        <w:t>北</w:t>
      </w:r>
      <w:r>
        <w:t>京光华</w:t>
      </w:r>
      <w:r>
        <w:rPr>
          <w:spacing w:val="2"/>
        </w:rPr>
        <w:t>设</w:t>
      </w:r>
      <w:r>
        <w:t>计发展基金会面向国内设计领域设立的奖项，已获国家奖励办批准登记，证书编号</w:t>
      </w:r>
      <w:r>
        <w:rPr>
          <w:spacing w:val="-19"/>
        </w:rPr>
        <w:t xml:space="preserve">： </w:t>
      </w:r>
      <w:r>
        <w:t>国 科奖社证字第</w:t>
      </w:r>
      <w:r>
        <w:rPr>
          <w:spacing w:val="-60"/>
        </w:rPr>
        <w:t xml:space="preserve"> </w:t>
      </w:r>
      <w:r>
        <w:t>0223</w:t>
      </w:r>
      <w:r>
        <w:rPr>
          <w:spacing w:val="-60"/>
        </w:rPr>
        <w:t xml:space="preserve"> </w:t>
      </w:r>
      <w:r>
        <w:t>号。</w:t>
      </w:r>
    </w:p>
    <w:p>
      <w:pPr>
        <w:pStyle w:val="3"/>
        <w:spacing w:before="2" w:line="364" w:lineRule="auto"/>
        <w:ind w:right="215"/>
        <w:jc w:val="both"/>
      </w:pPr>
      <w:r>
        <w:rPr>
          <w:b/>
          <w:spacing w:val="10"/>
        </w:rPr>
        <w:t xml:space="preserve">第二条 </w:t>
      </w:r>
      <w:r>
        <w:t>据国办函[2017]55</w:t>
      </w:r>
      <w:r>
        <w:rPr>
          <w:spacing w:val="-7"/>
        </w:rPr>
        <w:t xml:space="preserve"> 号文，科技奖励制度是我国长期坚持的一项重要制</w:t>
      </w:r>
      <w:r>
        <w:rPr>
          <w:spacing w:val="-11"/>
        </w:rPr>
        <w:t>度。为做好光华龙腾奖的评审工作，确保评选结果的公开、公正，逐步树立光华</w:t>
      </w:r>
      <w:r>
        <w:t>龙腾奖的权威性，特制定本章程。</w:t>
      </w:r>
    </w:p>
    <w:p>
      <w:pPr>
        <w:pStyle w:val="3"/>
        <w:tabs>
          <w:tab w:val="left" w:pos="1084"/>
        </w:tabs>
        <w:spacing w:before="2" w:line="364" w:lineRule="auto"/>
        <w:ind w:right="215"/>
      </w:pPr>
      <w:r>
        <w:rPr>
          <w:b/>
        </w:rPr>
        <w:t>第三条</w:t>
      </w:r>
      <w:r>
        <w:rPr>
          <w:b/>
        </w:rPr>
        <w:tab/>
      </w:r>
      <w:r>
        <w:t>光华龙腾奖包含中国设计贡献</w:t>
      </w:r>
      <w:r>
        <w:rPr>
          <w:spacing w:val="-3"/>
        </w:rPr>
        <w:t>奖</w:t>
      </w:r>
      <w:r>
        <w:rPr>
          <w:spacing w:val="-48"/>
        </w:rPr>
        <w:t>、</w:t>
      </w:r>
      <w:r>
        <w:t>中国设计业十大杰出青年</w:t>
      </w:r>
      <w:r>
        <w:rPr>
          <w:spacing w:val="-48"/>
        </w:rPr>
        <w:t>、</w:t>
      </w:r>
      <w:r>
        <w:t>龙腾之</w:t>
      </w:r>
      <w:r>
        <w:rPr>
          <w:spacing w:val="-16"/>
        </w:rPr>
        <w:t>星</w:t>
      </w:r>
      <w:r>
        <w:t>等奖项。</w:t>
      </w:r>
    </w:p>
    <w:p>
      <w:pPr>
        <w:pStyle w:val="3"/>
        <w:ind w:left="0"/>
      </w:pPr>
    </w:p>
    <w:p>
      <w:pPr>
        <w:pStyle w:val="2"/>
        <w:tabs>
          <w:tab w:val="left" w:pos="959"/>
        </w:tabs>
        <w:spacing w:before="162"/>
        <w:ind w:right="97"/>
      </w:pPr>
      <w:r>
        <w:t>第二章</w:t>
      </w:r>
      <w:r>
        <w:tab/>
      </w:r>
      <w:r>
        <w:t>组织工作</w:t>
      </w:r>
    </w:p>
    <w:p>
      <w:pPr>
        <w:pStyle w:val="3"/>
        <w:tabs>
          <w:tab w:val="left" w:pos="1084"/>
        </w:tabs>
        <w:spacing w:before="160" w:line="364" w:lineRule="auto"/>
        <w:ind w:right="215"/>
      </w:pPr>
      <w:r>
        <w:rPr>
          <w:b/>
        </w:rPr>
        <w:t>第四条</w:t>
      </w:r>
      <w:r>
        <w:rPr>
          <w:b/>
        </w:rPr>
        <w:tab/>
      </w:r>
      <w:r>
        <w:t>光华龙腾奖评选遵循“公益</w:t>
      </w:r>
      <w:r>
        <w:rPr>
          <w:spacing w:val="-32"/>
        </w:rPr>
        <w:t>、</w:t>
      </w:r>
      <w:r>
        <w:t>公开</w:t>
      </w:r>
      <w:r>
        <w:rPr>
          <w:spacing w:val="-34"/>
        </w:rPr>
        <w:t>、</w:t>
      </w:r>
      <w:r>
        <w:t>公正”原则</w:t>
      </w:r>
      <w:r>
        <w:rPr>
          <w:spacing w:val="-34"/>
        </w:rPr>
        <w:t>，</w:t>
      </w:r>
      <w:r>
        <w:t>实行专家评审与社</w:t>
      </w:r>
      <w:r>
        <w:rPr>
          <w:spacing w:val="-15"/>
        </w:rPr>
        <w:t>会</w:t>
      </w:r>
      <w:r>
        <w:t>公众参与相结合的方式。</w:t>
      </w:r>
    </w:p>
    <w:p>
      <w:pPr>
        <w:pStyle w:val="3"/>
        <w:tabs>
          <w:tab w:val="left" w:pos="1084"/>
        </w:tabs>
        <w:spacing w:before="1" w:line="364" w:lineRule="auto"/>
        <w:ind w:right="215"/>
      </w:pPr>
      <w:r>
        <w:rPr>
          <w:b/>
        </w:rPr>
        <w:t>第五条</w:t>
      </w:r>
      <w:r>
        <w:rPr>
          <w:b/>
        </w:rPr>
        <w:tab/>
      </w:r>
      <w:r>
        <w:t>光华龙腾奖设立评委库</w:t>
      </w:r>
      <w:r>
        <w:rPr>
          <w:spacing w:val="-32"/>
        </w:rPr>
        <w:t>，</w:t>
      </w:r>
      <w:r>
        <w:t>由设计领域专家</w:t>
      </w:r>
      <w:r>
        <w:rPr>
          <w:spacing w:val="-32"/>
        </w:rPr>
        <w:t>、</w:t>
      </w:r>
      <w:r>
        <w:t>媒体代表</w:t>
      </w:r>
      <w:r>
        <w:rPr>
          <w:spacing w:val="-34"/>
        </w:rPr>
        <w:t>、</w:t>
      </w:r>
      <w:r>
        <w:t>历届光华龙腾</w:t>
      </w:r>
      <w:r>
        <w:rPr>
          <w:spacing w:val="-15"/>
        </w:rPr>
        <w:t>奖</w:t>
      </w:r>
      <w:r>
        <w:t>获得者等组成。</w:t>
      </w:r>
    </w:p>
    <w:p>
      <w:pPr>
        <w:pStyle w:val="3"/>
        <w:tabs>
          <w:tab w:val="left" w:pos="1082"/>
        </w:tabs>
        <w:spacing w:before="2"/>
      </w:pPr>
      <w:r>
        <w:rPr>
          <w:b/>
        </w:rPr>
        <w:t>第六条</w:t>
      </w:r>
      <w:r>
        <w:rPr>
          <w:b/>
        </w:rPr>
        <w:tab/>
      </w:r>
      <w:r>
        <w:t>每次评审设评审委员会，评委由评委库中随机抽取产生。</w:t>
      </w:r>
    </w:p>
    <w:p>
      <w:pPr>
        <w:pStyle w:val="3"/>
        <w:tabs>
          <w:tab w:val="left" w:pos="1084"/>
        </w:tabs>
        <w:spacing w:before="160" w:line="364" w:lineRule="auto"/>
        <w:ind w:right="215"/>
      </w:pPr>
      <w:r>
        <w:rPr>
          <w:b/>
          <w:spacing w:val="2"/>
          <w:w w:val="99"/>
        </w:rPr>
        <w:t>第</w:t>
      </w:r>
      <w:r>
        <w:rPr>
          <w:b/>
          <w:w w:val="99"/>
        </w:rPr>
        <w:t>七条</w:t>
      </w:r>
      <w:r>
        <w:rPr>
          <w:b/>
        </w:rPr>
        <w:tab/>
      </w:r>
      <w:r>
        <w:t>光</w:t>
      </w:r>
      <w:r>
        <w:rPr>
          <w:spacing w:val="2"/>
        </w:rPr>
        <w:t>华</w:t>
      </w:r>
      <w:r>
        <w:t>龙腾</w:t>
      </w:r>
      <w:r>
        <w:rPr>
          <w:spacing w:val="2"/>
        </w:rPr>
        <w:t>奖</w:t>
      </w:r>
      <w:r>
        <w:t>办公</w:t>
      </w:r>
      <w:r>
        <w:rPr>
          <w:spacing w:val="2"/>
        </w:rPr>
        <w:t>室</w:t>
      </w:r>
      <w:r>
        <w:t>（以</w:t>
      </w:r>
      <w:r>
        <w:rPr>
          <w:spacing w:val="2"/>
        </w:rPr>
        <w:t>下</w:t>
      </w:r>
      <w:r>
        <w:t>简</w:t>
      </w:r>
      <w:r>
        <w:rPr>
          <w:spacing w:val="2"/>
        </w:rPr>
        <w:t>称</w:t>
      </w:r>
      <w:r>
        <w:t>办</w:t>
      </w:r>
      <w:r>
        <w:rPr>
          <w:spacing w:val="2"/>
        </w:rPr>
        <w:t>公</w:t>
      </w:r>
      <w:r>
        <w:rPr>
          <w:spacing w:val="-3"/>
        </w:rPr>
        <w:t>室</w:t>
      </w:r>
      <w:r>
        <w:rPr>
          <w:spacing w:val="-118"/>
        </w:rPr>
        <w:t>）</w:t>
      </w:r>
      <w:r>
        <w:t>，</w:t>
      </w:r>
      <w:r>
        <w:rPr>
          <w:spacing w:val="2"/>
        </w:rPr>
        <w:t>负</w:t>
      </w:r>
      <w:r>
        <w:t>责光</w:t>
      </w:r>
      <w:r>
        <w:rPr>
          <w:spacing w:val="2"/>
        </w:rPr>
        <w:t>华</w:t>
      </w:r>
      <w:r>
        <w:t>龙腾奖申</w:t>
      </w:r>
      <w:r>
        <w:rPr>
          <w:spacing w:val="2"/>
        </w:rPr>
        <w:t>报</w:t>
      </w:r>
      <w:r>
        <w:t>受理</w:t>
      </w:r>
      <w:r>
        <w:rPr>
          <w:spacing w:val="2"/>
        </w:rPr>
        <w:t>、</w:t>
      </w:r>
      <w:r>
        <w:rPr>
          <w:spacing w:val="-12"/>
        </w:rPr>
        <w:t>评</w:t>
      </w:r>
      <w:r>
        <w:t>审组织、表彰发布、异议受理处置等工作。</w:t>
      </w:r>
    </w:p>
    <w:p>
      <w:pPr>
        <w:pStyle w:val="3"/>
        <w:ind w:left="0"/>
      </w:pPr>
    </w:p>
    <w:p>
      <w:pPr>
        <w:pStyle w:val="2"/>
        <w:tabs>
          <w:tab w:val="left" w:pos="959"/>
        </w:tabs>
        <w:spacing w:before="162"/>
        <w:ind w:right="97"/>
      </w:pPr>
      <w:r>
        <w:t>第三章</w:t>
      </w:r>
      <w:r>
        <w:tab/>
      </w:r>
      <w:r>
        <w:t>参评条件</w:t>
      </w:r>
    </w:p>
    <w:p>
      <w:pPr>
        <w:pStyle w:val="3"/>
        <w:tabs>
          <w:tab w:val="left" w:pos="1082"/>
        </w:tabs>
        <w:spacing w:before="160"/>
      </w:pPr>
      <w:r>
        <w:rPr>
          <w:b/>
        </w:rPr>
        <w:t>第八条</w:t>
      </w:r>
      <w:r>
        <w:rPr>
          <w:b/>
        </w:rPr>
        <w:tab/>
      </w:r>
      <w:r>
        <w:t>热爱祖国、热爱人民，拥护中国共产党的基本路线。</w:t>
      </w:r>
    </w:p>
    <w:p>
      <w:pPr>
        <w:pStyle w:val="3"/>
        <w:tabs>
          <w:tab w:val="left" w:pos="1082"/>
        </w:tabs>
        <w:spacing w:before="161" w:line="364" w:lineRule="auto"/>
        <w:ind w:right="217"/>
      </w:pPr>
      <w:r>
        <w:rPr>
          <w:b/>
        </w:rPr>
        <w:t>第九条</w:t>
      </w:r>
      <w:r>
        <w:rPr>
          <w:b/>
        </w:rPr>
        <w:tab/>
      </w:r>
      <w:r>
        <w:t>以设计为手段</w:t>
      </w:r>
      <w:r>
        <w:rPr>
          <w:spacing w:val="-96"/>
        </w:rPr>
        <w:t>，</w:t>
      </w:r>
      <w:r>
        <w:t>在推动经济社会发展和创新型国家建设中做出重大贡</w:t>
      </w:r>
      <w:r>
        <w:rPr>
          <w:spacing w:val="-17"/>
        </w:rPr>
        <w:t>献</w:t>
      </w:r>
      <w:r>
        <w:t>或业绩突出的中华人民共和国公民（含港澳台同胞</w:t>
      </w:r>
      <w:r>
        <w:rPr>
          <w:spacing w:val="-120"/>
        </w:rPr>
        <w:t>）</w:t>
      </w:r>
      <w:r>
        <w:t>。</w:t>
      </w:r>
    </w:p>
    <w:p>
      <w:pPr>
        <w:pStyle w:val="3"/>
        <w:tabs>
          <w:tab w:val="left" w:pos="1082"/>
        </w:tabs>
        <w:spacing w:before="1" w:line="364" w:lineRule="auto"/>
        <w:ind w:right="212"/>
      </w:pPr>
      <w:r>
        <w:rPr>
          <w:b/>
        </w:rPr>
        <w:t>第十条</w:t>
      </w:r>
      <w:r>
        <w:rPr>
          <w:b/>
        </w:rPr>
        <w:tab/>
      </w:r>
      <w:r>
        <w:t>热心公益</w:t>
      </w:r>
      <w:r>
        <w:rPr>
          <w:spacing w:val="-20"/>
        </w:rPr>
        <w:t>、</w:t>
      </w:r>
      <w:r>
        <w:t>甘于奉献</w:t>
      </w:r>
      <w:r>
        <w:rPr>
          <w:spacing w:val="-20"/>
        </w:rPr>
        <w:t>，</w:t>
      </w:r>
      <w:r>
        <w:t>积极承担社会责任</w:t>
      </w:r>
      <w:r>
        <w:rPr>
          <w:spacing w:val="-22"/>
        </w:rPr>
        <w:t>，</w:t>
      </w:r>
      <w:r>
        <w:t>具有示范</w:t>
      </w:r>
      <w:r>
        <w:rPr>
          <w:spacing w:val="-20"/>
        </w:rPr>
        <w:t>、</w:t>
      </w:r>
      <w:r>
        <w:t>楷模作用</w:t>
      </w:r>
      <w:r>
        <w:rPr>
          <w:spacing w:val="-20"/>
        </w:rPr>
        <w:t>，</w:t>
      </w:r>
      <w:r>
        <w:t>得</w:t>
      </w:r>
      <w:r>
        <w:rPr>
          <w:spacing w:val="-12"/>
        </w:rPr>
        <w:t>到</w:t>
      </w:r>
      <w:r>
        <w:t>所在单位群众的支持和信任，在社会产生较大影响。</w:t>
      </w:r>
    </w:p>
    <w:p>
      <w:pPr>
        <w:spacing w:after="0" w:line="364" w:lineRule="auto"/>
        <w:sectPr>
          <w:type w:val="continuous"/>
          <w:pgSz w:w="11910" w:h="16840"/>
          <w:pgMar w:top="1460" w:right="1580" w:bottom="280" w:left="1680" w:header="720" w:footer="720" w:gutter="0"/>
        </w:sectPr>
      </w:pPr>
    </w:p>
    <w:p>
      <w:pPr>
        <w:pStyle w:val="2"/>
        <w:tabs>
          <w:tab w:val="left" w:pos="964"/>
        </w:tabs>
        <w:spacing w:before="42"/>
      </w:pPr>
      <w:r>
        <w:t>第四章</w:t>
      </w:r>
      <w:r>
        <w:tab/>
      </w:r>
      <w:r>
        <w:t>受理</w:t>
      </w:r>
    </w:p>
    <w:p>
      <w:pPr>
        <w:pStyle w:val="3"/>
        <w:tabs>
          <w:tab w:val="left" w:pos="1324"/>
        </w:tabs>
        <w:spacing w:before="160" w:line="364" w:lineRule="auto"/>
        <w:ind w:right="114"/>
      </w:pPr>
      <w:r>
        <w:rPr>
          <w:b/>
        </w:rPr>
        <w:t>第十一条</w:t>
      </w:r>
      <w:r>
        <w:rPr>
          <w:b/>
        </w:rPr>
        <w:tab/>
      </w:r>
      <w:r>
        <w:t>光华龙腾奖采取推报单位推荐、评委推荐及社会征选相结合的方式</w:t>
      </w:r>
      <w:r>
        <w:rPr>
          <w:spacing w:val="-16"/>
        </w:rPr>
        <w:t xml:space="preserve">， </w:t>
      </w:r>
      <w:r>
        <w:t>不接受个人申请。推报单位名单、评委库名单在光华龙腾奖网站发布。</w:t>
      </w:r>
    </w:p>
    <w:p>
      <w:pPr>
        <w:pStyle w:val="3"/>
        <w:tabs>
          <w:tab w:val="left" w:pos="1324"/>
        </w:tabs>
        <w:spacing w:before="2" w:line="364" w:lineRule="auto"/>
        <w:ind w:right="215"/>
      </w:pPr>
      <w:r>
        <w:rPr>
          <w:b/>
        </w:rPr>
        <w:t>第十二条</w:t>
      </w:r>
      <w:r>
        <w:rPr>
          <w:b/>
        </w:rPr>
        <w:tab/>
      </w:r>
      <w:r>
        <w:t>为确保参评信息真实</w:t>
      </w:r>
      <w:r>
        <w:rPr>
          <w:spacing w:val="-32"/>
        </w:rPr>
        <w:t>、</w:t>
      </w:r>
      <w:r>
        <w:t>合法</w:t>
      </w:r>
      <w:r>
        <w:rPr>
          <w:spacing w:val="-34"/>
        </w:rPr>
        <w:t>、</w:t>
      </w:r>
      <w:r>
        <w:t>有效</w:t>
      </w:r>
      <w:r>
        <w:rPr>
          <w:spacing w:val="-32"/>
        </w:rPr>
        <w:t>，</w:t>
      </w:r>
      <w:r>
        <w:t>办公室可对参评人员及其机构</w:t>
      </w:r>
      <w:r>
        <w:rPr>
          <w:spacing w:val="-15"/>
        </w:rPr>
        <w:t>进</w:t>
      </w:r>
      <w:r>
        <w:t>行信息核查。</w:t>
      </w:r>
    </w:p>
    <w:p>
      <w:pPr>
        <w:pStyle w:val="3"/>
        <w:ind w:left="0"/>
      </w:pPr>
    </w:p>
    <w:p>
      <w:pPr>
        <w:pStyle w:val="2"/>
        <w:tabs>
          <w:tab w:val="left" w:pos="964"/>
        </w:tabs>
        <w:spacing w:before="161"/>
      </w:pPr>
      <w:r>
        <w:t>第五章</w:t>
      </w:r>
      <w:r>
        <w:tab/>
      </w:r>
      <w:r>
        <w:t>评审</w:t>
      </w:r>
    </w:p>
    <w:p>
      <w:pPr>
        <w:pStyle w:val="3"/>
        <w:tabs>
          <w:tab w:val="left" w:pos="1324"/>
        </w:tabs>
        <w:spacing w:before="161" w:line="364" w:lineRule="auto"/>
        <w:ind w:right="212"/>
      </w:pPr>
      <w:r>
        <w:rPr>
          <w:b/>
        </w:rPr>
        <w:t>第十三条</w:t>
      </w:r>
      <w:r>
        <w:rPr>
          <w:b/>
        </w:rPr>
        <w:tab/>
      </w:r>
      <w:r>
        <w:t>光华龙腾奖评选流程为</w:t>
      </w:r>
      <w:r>
        <w:rPr>
          <w:spacing w:val="-20"/>
        </w:rPr>
        <w:t>：</w:t>
      </w:r>
      <w:r>
        <w:t>申报材料审查</w:t>
      </w:r>
      <w:r>
        <w:rPr>
          <w:spacing w:val="-20"/>
        </w:rPr>
        <w:t>、</w:t>
      </w:r>
      <w:r>
        <w:t>初评</w:t>
      </w:r>
      <w:r>
        <w:rPr>
          <w:spacing w:val="-20"/>
        </w:rPr>
        <w:t>、</w:t>
      </w:r>
      <w:r>
        <w:t>公示</w:t>
      </w:r>
      <w:r>
        <w:rPr>
          <w:spacing w:val="-20"/>
        </w:rPr>
        <w:t>、</w:t>
      </w:r>
      <w:r>
        <w:t>公众投票</w:t>
      </w:r>
      <w:r>
        <w:rPr>
          <w:spacing w:val="-20"/>
        </w:rPr>
        <w:t>、</w:t>
      </w:r>
      <w:r>
        <w:rPr>
          <w:spacing w:val="-12"/>
        </w:rPr>
        <w:t>终</w:t>
      </w:r>
      <w:r>
        <w:t>评、表彰。</w:t>
      </w:r>
    </w:p>
    <w:p>
      <w:pPr>
        <w:pStyle w:val="3"/>
        <w:tabs>
          <w:tab w:val="left" w:pos="1324"/>
        </w:tabs>
        <w:spacing w:before="1" w:line="364" w:lineRule="auto"/>
        <w:ind w:right="212"/>
      </w:pPr>
      <w:r>
        <w:rPr>
          <w:b/>
        </w:rPr>
        <w:t>第十四条</w:t>
      </w:r>
      <w:r>
        <w:rPr>
          <w:b/>
        </w:rPr>
        <w:tab/>
      </w:r>
      <w:r>
        <w:t>评委应严格执行评审纪律</w:t>
      </w:r>
      <w:r>
        <w:rPr>
          <w:spacing w:val="-32"/>
        </w:rPr>
        <w:t>，</w:t>
      </w:r>
      <w:r>
        <w:t>独立评判</w:t>
      </w:r>
      <w:r>
        <w:rPr>
          <w:spacing w:val="-34"/>
        </w:rPr>
        <w:t>；</w:t>
      </w:r>
      <w:r>
        <w:t>遵守保密制度</w:t>
      </w:r>
      <w:r>
        <w:rPr>
          <w:spacing w:val="-34"/>
        </w:rPr>
        <w:t>，</w:t>
      </w:r>
      <w:r>
        <w:t>评审结果由</w:t>
      </w:r>
      <w:r>
        <w:rPr>
          <w:spacing w:val="-14"/>
        </w:rPr>
        <w:t>办</w:t>
      </w:r>
      <w:r>
        <w:t>公室统一发布，严禁自行泄露评审结果。</w:t>
      </w:r>
    </w:p>
    <w:p>
      <w:pPr>
        <w:tabs>
          <w:tab w:val="left" w:pos="1322"/>
        </w:tabs>
        <w:spacing w:before="1" w:line="364" w:lineRule="auto"/>
        <w:ind w:left="120" w:right="1799" w:firstLine="0"/>
        <w:jc w:val="left"/>
        <w:rPr>
          <w:sz w:val="24"/>
        </w:rPr>
      </w:pPr>
      <w:r>
        <w:rPr>
          <w:b/>
          <w:sz w:val="24"/>
        </w:rPr>
        <w:t>第十五条</w:t>
      </w:r>
      <w:r>
        <w:rPr>
          <w:b/>
          <w:sz w:val="24"/>
        </w:rPr>
        <w:tab/>
      </w:r>
      <w:r>
        <w:rPr>
          <w:sz w:val="24"/>
        </w:rPr>
        <w:t>工作人员不担任评委、不参与投票，遵守保密制度</w:t>
      </w:r>
      <w:r>
        <w:rPr>
          <w:spacing w:val="-17"/>
          <w:sz w:val="24"/>
        </w:rPr>
        <w:t>。</w:t>
      </w:r>
      <w:r>
        <w:rPr>
          <w:b/>
          <w:sz w:val="24"/>
        </w:rPr>
        <w:t>第十六条</w:t>
      </w:r>
      <w:r>
        <w:rPr>
          <w:b/>
          <w:sz w:val="24"/>
        </w:rPr>
        <w:tab/>
      </w:r>
      <w:r>
        <w:rPr>
          <w:sz w:val="24"/>
        </w:rPr>
        <w:t>各奖项应制定评审工作细则。</w:t>
      </w:r>
    </w:p>
    <w:p>
      <w:pPr>
        <w:pStyle w:val="3"/>
        <w:ind w:left="0"/>
      </w:pPr>
    </w:p>
    <w:p>
      <w:pPr>
        <w:pStyle w:val="2"/>
        <w:tabs>
          <w:tab w:val="left" w:pos="962"/>
        </w:tabs>
        <w:spacing w:before="162"/>
        <w:ind w:right="92"/>
      </w:pPr>
      <w:r>
        <w:t>第六章</w:t>
      </w:r>
      <w:r>
        <w:tab/>
      </w:r>
      <w:r>
        <w:t>异议受理处置</w:t>
      </w:r>
    </w:p>
    <w:p>
      <w:pPr>
        <w:pStyle w:val="3"/>
        <w:tabs>
          <w:tab w:val="left" w:pos="1324"/>
        </w:tabs>
        <w:spacing w:before="160"/>
      </w:pPr>
      <w:r>
        <w:rPr>
          <w:b/>
        </w:rPr>
        <w:t>第十七条</w:t>
      </w:r>
      <w:r>
        <w:rPr>
          <w:b/>
        </w:rPr>
        <w:tab/>
      </w:r>
      <w:r>
        <w:t>如遇异议，办公室将协同有关部门进行核查，公布核查结果。</w:t>
      </w:r>
    </w:p>
    <w:p>
      <w:pPr>
        <w:pStyle w:val="3"/>
        <w:tabs>
          <w:tab w:val="left" w:pos="1324"/>
        </w:tabs>
        <w:spacing w:before="161" w:line="364" w:lineRule="auto"/>
        <w:ind w:right="215"/>
      </w:pPr>
      <w:r>
        <w:rPr>
          <w:b/>
        </w:rPr>
        <w:t>第十八条</w:t>
      </w:r>
      <w:r>
        <w:rPr>
          <w:b/>
        </w:rPr>
        <w:tab/>
      </w:r>
      <w:r>
        <w:t>获奖者如违反法律或存在严重损</w:t>
      </w:r>
      <w:r>
        <w:rPr>
          <w:spacing w:val="-3"/>
        </w:rPr>
        <w:t>害</w:t>
      </w:r>
      <w:r>
        <w:t>光华龙腾奖声誉的行为时</w:t>
      </w:r>
      <w:r>
        <w:rPr>
          <w:spacing w:val="-99"/>
        </w:rPr>
        <w:t>，</w:t>
      </w:r>
      <w:r>
        <w:t>办公</w:t>
      </w:r>
      <w:r>
        <w:rPr>
          <w:spacing w:val="-15"/>
        </w:rPr>
        <w:t>室</w:t>
      </w:r>
      <w:r>
        <w:t>有权撤销其获奖资格、收回奖金及证书，并向社会公告。</w:t>
      </w:r>
    </w:p>
    <w:p>
      <w:pPr>
        <w:pStyle w:val="3"/>
        <w:ind w:left="0"/>
      </w:pPr>
    </w:p>
    <w:p>
      <w:pPr>
        <w:pStyle w:val="2"/>
        <w:tabs>
          <w:tab w:val="left" w:pos="964"/>
        </w:tabs>
        <w:spacing w:before="162"/>
      </w:pPr>
      <w:r>
        <w:t>第七章</w:t>
      </w:r>
      <w:r>
        <w:tab/>
      </w:r>
      <w:r>
        <w:t>授奖</w:t>
      </w:r>
    </w:p>
    <w:p>
      <w:pPr>
        <w:pStyle w:val="3"/>
        <w:tabs>
          <w:tab w:val="left" w:pos="1324"/>
        </w:tabs>
        <w:spacing w:before="160"/>
      </w:pPr>
      <w:r>
        <w:rPr>
          <w:b/>
        </w:rPr>
        <w:t>第十九条</w:t>
      </w:r>
      <w:r>
        <w:rPr>
          <w:b/>
        </w:rPr>
        <w:tab/>
      </w:r>
      <w:r>
        <w:t>光华龙腾奖奖励形式包括证书、奖杯、奖章、奖金等。</w:t>
      </w:r>
    </w:p>
    <w:p>
      <w:pPr>
        <w:pStyle w:val="3"/>
        <w:tabs>
          <w:tab w:val="left" w:pos="1322"/>
        </w:tabs>
        <w:spacing w:before="161"/>
      </w:pPr>
      <w:r>
        <w:rPr>
          <w:b/>
        </w:rPr>
        <w:t>第二十条</w:t>
      </w:r>
      <w:r>
        <w:rPr>
          <w:b/>
        </w:rPr>
        <w:tab/>
      </w:r>
      <w:r>
        <w:t>办公室可使用获奖者肖像、事迹及相关信息用于奖项传播。</w:t>
      </w:r>
    </w:p>
    <w:p>
      <w:pPr>
        <w:pStyle w:val="3"/>
        <w:ind w:left="0"/>
      </w:pPr>
    </w:p>
    <w:p>
      <w:pPr>
        <w:pStyle w:val="3"/>
        <w:ind w:left="0"/>
        <w:rPr>
          <w:sz w:val="25"/>
        </w:rPr>
      </w:pPr>
    </w:p>
    <w:p>
      <w:pPr>
        <w:pStyle w:val="2"/>
        <w:tabs>
          <w:tab w:val="left" w:pos="964"/>
        </w:tabs>
      </w:pPr>
      <w:r>
        <w:t>第八章</w:t>
      </w:r>
      <w:r>
        <w:tab/>
      </w:r>
      <w:r>
        <w:t>附则</w:t>
      </w:r>
    </w:p>
    <w:p>
      <w:pPr>
        <w:spacing w:before="161"/>
        <w:ind w:left="120" w:right="0" w:firstLine="0"/>
        <w:jc w:val="left"/>
        <w:rPr>
          <w:sz w:val="24"/>
        </w:rPr>
      </w:pPr>
      <w:r>
        <w:rPr>
          <w:b/>
          <w:sz w:val="24"/>
        </w:rPr>
        <w:t xml:space="preserve">第二十一条 </w:t>
      </w:r>
      <w:r>
        <w:rPr>
          <w:sz w:val="24"/>
        </w:rPr>
        <w:t>本章程由北京光华设计发展基金会负责修订、解释。</w:t>
      </w:r>
    </w:p>
    <w:p>
      <w:pPr>
        <w:pStyle w:val="3"/>
        <w:ind w:left="0"/>
      </w:pPr>
    </w:p>
    <w:p>
      <w:pPr>
        <w:pStyle w:val="3"/>
        <w:ind w:left="0"/>
        <w:rPr>
          <w:sz w:val="25"/>
        </w:rPr>
      </w:pPr>
    </w:p>
    <w:p>
      <w:pPr>
        <w:pStyle w:val="3"/>
        <w:ind w:left="0" w:right="217"/>
        <w:jc w:val="right"/>
      </w:pPr>
      <w:r>
        <w:t>2017 年 8 月 3 日修订</w:t>
      </w:r>
    </w:p>
    <w:sectPr>
      <w:pgSz w:w="11910" w:h="16840"/>
      <w:pgMar w:top="1460" w:right="15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0000"/>
    <w:rsid w:val="38B34A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right="95"/>
      <w:jc w:val="center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2018-07-27T08:45:00Z</dcterms:created>
  <dc:creator>Administrator</dc:creator>
  <cp:lastModifiedBy>+.+ -.-</cp:lastModifiedBy>
  <dcterms:modified xsi:type="dcterms:W3CDTF">2018-07-27T09:09:31Z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2017-08-16T00:00:00Z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2018-07-27T00:00:00Z</vt:filetime>
  </property>
  <property fmtid="{D5CDD505-2E9C-101B-9397-08002B2CF9AE}" pid="5" name="KSOProductBuildVer">
    <vt:lpwstr>2052-10.1.0.7469</vt:lpwstr>
  </property>
</Properties>
</file>